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0" w:after="156" w:afterLines="50" w:line="300" w:lineRule="exact"/>
        <w:ind w:left="0" w:leftChars="0" w:right="0" w:rightChars="0" w:firstLine="0" w:firstLineChars="0"/>
        <w:jc w:val="both"/>
        <w:textAlignment w:val="auto"/>
        <w:outlineLvl w:val="9"/>
        <w:rPr>
          <w:rFonts w:hint="default" w:ascii="宋体" w:hAnsi="宋体"/>
          <w:sz w:val="24"/>
          <w:lang w:val="en-US"/>
        </w:rPr>
      </w:pPr>
      <w:r>
        <w:rPr>
          <w:rFonts w:hint="eastAsia" w:ascii="宋体" w:hAnsi="宋体"/>
          <w:sz w:val="24"/>
        </w:rPr>
        <w:t xml:space="preserve">证券代码：002043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证券简称：兔宝宝        </w:t>
      </w:r>
      <w:r>
        <w:rPr>
          <w:rFonts w:hint="eastAsia" w:ascii="宋体" w:hAnsi="宋体"/>
          <w:sz w:val="24"/>
          <w:lang w:val="en-US" w:eastAsia="zh-CN"/>
        </w:rPr>
        <w:t xml:space="preserve"> </w:t>
      </w:r>
      <w:r>
        <w:rPr>
          <w:rFonts w:hint="eastAsia" w:ascii="宋体" w:hAnsi="宋体"/>
          <w:sz w:val="24"/>
        </w:rPr>
        <w:t>公告编号：</w:t>
      </w:r>
      <w:r>
        <w:rPr>
          <w:rFonts w:hint="eastAsia" w:ascii="宋体" w:hAnsi="宋体"/>
          <w:sz w:val="24"/>
          <w:lang w:val="en-US" w:eastAsia="zh-CN"/>
        </w:rPr>
        <w:t>2020</w:t>
      </w:r>
      <w:r>
        <w:rPr>
          <w:rFonts w:hint="eastAsia" w:ascii="宋体" w:hAnsi="宋体"/>
          <w:sz w:val="24"/>
        </w:rPr>
        <w:t>-</w:t>
      </w:r>
      <w:r>
        <w:rPr>
          <w:rFonts w:hint="eastAsia" w:ascii="宋体" w:hAnsi="宋体"/>
          <w:sz w:val="24"/>
          <w:lang w:val="en-US" w:eastAsia="zh-CN"/>
        </w:rPr>
        <w:t>056</w:t>
      </w:r>
    </w:p>
    <w:p>
      <w:pPr>
        <w:jc w:val="center"/>
        <w:rPr>
          <w:rFonts w:hint="eastAsia"/>
          <w:b/>
          <w:sz w:val="30"/>
          <w:szCs w:val="30"/>
        </w:rPr>
      </w:pPr>
      <w:r>
        <w:rPr>
          <w:rFonts w:hint="eastAsia"/>
          <w:b/>
          <w:sz w:val="30"/>
          <w:szCs w:val="30"/>
        </w:rPr>
        <w:t>德华兔宝宝装饰新材股份有限公司</w:t>
      </w:r>
    </w:p>
    <w:p>
      <w:pPr>
        <w:jc w:val="center"/>
        <w:rPr>
          <w:rFonts w:hint="eastAsia"/>
          <w:b/>
          <w:sz w:val="30"/>
          <w:szCs w:val="30"/>
          <w:lang w:eastAsia="zh-CN"/>
        </w:rPr>
      </w:pPr>
      <w:r>
        <w:rPr>
          <w:rFonts w:hint="eastAsia"/>
          <w:b/>
          <w:sz w:val="30"/>
          <w:szCs w:val="30"/>
          <w:lang w:eastAsia="zh-CN"/>
        </w:rPr>
        <w:t>第一期员工持股计划第一次持有人会议决议公告</w:t>
      </w:r>
    </w:p>
    <w:p>
      <w:pPr>
        <w:keepNext w:val="0"/>
        <w:keepLines w:val="0"/>
        <w:pageBreakBefore w:val="0"/>
        <w:widowControl w:val="0"/>
        <w:kinsoku/>
        <w:wordWrap/>
        <w:overflowPunct/>
        <w:topLinePunct w:val="0"/>
        <w:bidi w:val="0"/>
        <w:snapToGrid/>
        <w:spacing w:afterAutospacing="0" w:line="420" w:lineRule="exact"/>
        <w:ind w:left="0" w:leftChars="0" w:right="0" w:rightChars="0" w:firstLine="480" w:firstLineChars="200"/>
        <w:jc w:val="both"/>
        <w:outlineLvl w:val="9"/>
        <w:rPr>
          <w:rFonts w:hint="eastAsia" w:cs="宋体"/>
          <w:sz w:val="24"/>
        </w:rPr>
      </w:pP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cs="宋体"/>
          <w:sz w:val="24"/>
        </w:rPr>
      </w:pPr>
      <w:r>
        <w:rPr>
          <w:rFonts w:hint="eastAsia" w:cs="宋体"/>
          <w:sz w:val="24"/>
        </w:rPr>
        <w:t>本公司及董事会全体成员保证信息披露内容的真实、准确和完整，没有虚假记载、误导性陈述或重大遗漏。</w:t>
      </w: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cs="宋体"/>
          <w:sz w:val="24"/>
          <w:lang w:eastAsia="zh-CN"/>
        </w:rPr>
      </w:pP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德华兔宝宝装饰新材股份有限公司（以下简称“公司”）第一期员工持股计划第一次持有人会议于</w:t>
      </w:r>
      <w:r>
        <w:rPr>
          <w:rFonts w:hint="eastAsia" w:ascii="宋体" w:hAnsi="宋体" w:eastAsia="宋体" w:cs="宋体"/>
          <w:sz w:val="24"/>
          <w:highlight w:val="none"/>
          <w:lang w:val="en-US" w:eastAsia="zh-CN"/>
        </w:rPr>
        <w:t>2020年11月12日以通讯会议的方式召开，会议应参与持有人221名，实际参与持有人175名，代表公司员工持股计划份额7,106.925万份，占公司本次员工持股计划总份额的87.37%。会议的召集、召开和表决程序符合相关法律法规及公司员工持股计划的有关规定。会议审议通过了以下议案：</w:t>
      </w:r>
    </w:p>
    <w:p>
      <w:pPr>
        <w:keepNext w:val="0"/>
        <w:keepLines w:val="0"/>
        <w:pageBreakBefore w:val="0"/>
        <w:widowControl w:val="0"/>
        <w:kinsoku/>
        <w:wordWrap/>
        <w:overflowPunct/>
        <w:topLinePunct w:val="0"/>
        <w:bidi w:val="0"/>
        <w:snapToGrid/>
        <w:spacing w:afterAutospacing="0" w:line="360" w:lineRule="auto"/>
        <w:ind w:left="0" w:leftChars="0" w:right="0" w:rightChars="0" w:firstLine="482" w:firstLineChars="200"/>
        <w:jc w:val="both"/>
        <w:outlineLvl w:val="9"/>
        <w:rPr>
          <w:rFonts w:hint="eastAsia" w:ascii="宋体" w:hAnsi="宋体" w:eastAsia="宋体" w:cs="宋体"/>
          <w:sz w:val="24"/>
          <w:highlight w:val="none"/>
          <w:lang w:val="en-US" w:eastAsia="zh-CN"/>
        </w:rPr>
      </w:pPr>
      <w:r>
        <w:rPr>
          <w:rFonts w:hint="eastAsia" w:ascii="宋体" w:hAnsi="宋体" w:eastAsia="宋体" w:cs="宋体"/>
          <w:b/>
          <w:bCs/>
          <w:sz w:val="24"/>
          <w:highlight w:val="none"/>
          <w:lang w:val="en-US" w:eastAsia="zh-CN"/>
        </w:rPr>
        <w:t>一、审议并通过《关于设立员工持股计划管理委员会的议案》</w:t>
      </w: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为保证公司员工持股计划的顺利实施，保障持有人的合法权益，根据《</w:t>
      </w:r>
      <w:r>
        <w:rPr>
          <w:rFonts w:hint="eastAsia" w:ascii="宋体" w:hAnsi="宋体" w:eastAsia="宋体" w:cs="宋体"/>
          <w:sz w:val="24"/>
          <w:highlight w:val="none"/>
          <w:lang w:eastAsia="zh-CN"/>
        </w:rPr>
        <w:t>公司</w:t>
      </w:r>
      <w:r>
        <w:rPr>
          <w:rFonts w:hint="eastAsia" w:ascii="宋体" w:hAnsi="宋体" w:eastAsia="宋体" w:cs="宋体"/>
          <w:sz w:val="24"/>
          <w:highlight w:val="none"/>
          <w:lang w:val="en-US" w:eastAsia="zh-CN"/>
        </w:rPr>
        <w:t>第一期员工持股计划管理办法》的有关规定，同意设立员工持股计划管理委员会，负责员工持股计划的日常管理，代表持有人及持股计划行使股东权利。管理委员会由3名委员组成，设管理委员会主任1名，任期为员工持股计划的存续期。表决结果：同意7,106.925万份，占参与表决持有人所持份额总数的100%；反对0万份；弃权0万份。</w:t>
      </w:r>
    </w:p>
    <w:p>
      <w:pPr>
        <w:keepNext w:val="0"/>
        <w:keepLines w:val="0"/>
        <w:pageBreakBefore w:val="0"/>
        <w:widowControl w:val="0"/>
        <w:kinsoku/>
        <w:wordWrap/>
        <w:overflowPunct/>
        <w:topLinePunct w:val="0"/>
        <w:bidi w:val="0"/>
        <w:snapToGrid/>
        <w:spacing w:afterAutospacing="0" w:line="360" w:lineRule="auto"/>
        <w:ind w:left="0" w:leftChars="0" w:right="0" w:rightChars="0" w:firstLine="482" w:firstLineChars="200"/>
        <w:jc w:val="both"/>
        <w:outlineLvl w:val="9"/>
        <w:rPr>
          <w:rFonts w:hint="eastAsia" w:ascii="宋体" w:hAnsi="宋体" w:eastAsia="宋体" w:cs="宋体"/>
          <w:sz w:val="24"/>
          <w:highlight w:val="none"/>
          <w:lang w:val="en-US" w:eastAsia="zh-CN"/>
        </w:rPr>
      </w:pPr>
      <w:r>
        <w:rPr>
          <w:rFonts w:hint="eastAsia" w:ascii="宋体" w:hAnsi="宋体" w:eastAsia="宋体" w:cs="宋体"/>
          <w:b/>
          <w:bCs/>
          <w:sz w:val="24"/>
          <w:highlight w:val="none"/>
          <w:lang w:val="en-US" w:eastAsia="zh-CN"/>
        </w:rPr>
        <w:t>二、审议并通过《关于选举公司员工持股计划管理委员会委员的议案》</w:t>
      </w: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ascii="宋体" w:hAnsi="宋体" w:eastAsia="宋体" w:cs="宋体"/>
          <w:color w:val="auto"/>
          <w:sz w:val="24"/>
          <w:highlight w:val="none"/>
          <w:lang w:val="en-US" w:eastAsia="zh-CN"/>
        </w:rPr>
      </w:pPr>
      <w:r>
        <w:rPr>
          <w:rFonts w:hint="eastAsia" w:ascii="宋体" w:hAnsi="宋体" w:eastAsia="宋体" w:cs="宋体"/>
          <w:sz w:val="24"/>
          <w:highlight w:val="none"/>
          <w:lang w:val="en-US" w:eastAsia="zh-CN"/>
        </w:rPr>
        <w:t>选</w:t>
      </w:r>
      <w:r>
        <w:rPr>
          <w:rFonts w:hint="eastAsia" w:ascii="宋体" w:hAnsi="宋体" w:eastAsia="宋体" w:cs="宋体"/>
          <w:color w:val="auto"/>
          <w:sz w:val="24"/>
          <w:highlight w:val="none"/>
          <w:lang w:val="en-US" w:eastAsia="zh-CN"/>
        </w:rPr>
        <w:t>举沈咏梅、沈红、朱丹莎为第一期员工持股计划管理委员会委员。上述三位管理委员会委员未在公司控股股东单位担任职务，且不与持有公司股份5%以上股东、实际控制人、公司董事、监事、高级管理人员或者与前述主体存在关联关系。</w:t>
      </w:r>
      <w:r>
        <w:rPr>
          <w:rFonts w:hint="eastAsia" w:ascii="宋体" w:hAnsi="宋体" w:eastAsia="宋体" w:cs="宋体"/>
          <w:sz w:val="24"/>
          <w:highlight w:val="none"/>
          <w:lang w:val="en-US" w:eastAsia="zh-CN"/>
        </w:rPr>
        <w:t>表决结果：同意7,106.925万份，占参与表决持有人所持份额总数的100%；反对0万份；弃权0万份。</w:t>
      </w: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ascii="宋体" w:hAnsi="宋体" w:eastAsia="宋体" w:cs="宋体"/>
          <w:sz w:val="24"/>
          <w:highlight w:val="none"/>
          <w:lang w:val="en-US" w:eastAsia="zh-CN"/>
        </w:rPr>
      </w:pPr>
      <w:r>
        <w:rPr>
          <w:rFonts w:hint="eastAsia" w:ascii="宋体" w:hAnsi="宋体" w:eastAsia="宋体" w:cs="宋体"/>
          <w:color w:val="auto"/>
          <w:sz w:val="24"/>
          <w:highlight w:val="none"/>
          <w:lang w:val="en-US" w:eastAsia="zh-CN"/>
        </w:rPr>
        <w:t>同日，公司召开员工持股计划管理委员会第一次会议，选举沈咏梅为</w:t>
      </w:r>
      <w:r>
        <w:rPr>
          <w:rFonts w:hint="eastAsia" w:ascii="宋体" w:hAnsi="宋体" w:eastAsia="宋体" w:cs="宋体"/>
          <w:sz w:val="24"/>
          <w:highlight w:val="none"/>
          <w:lang w:val="en-US" w:eastAsia="zh-CN"/>
        </w:rPr>
        <w:t>公司员工持股计划管理委员会主任。</w:t>
      </w:r>
    </w:p>
    <w:p>
      <w:pPr>
        <w:keepNext w:val="0"/>
        <w:keepLines w:val="0"/>
        <w:pageBreakBefore w:val="0"/>
        <w:widowControl w:val="0"/>
        <w:numPr>
          <w:ilvl w:val="0"/>
          <w:numId w:val="1"/>
        </w:numPr>
        <w:kinsoku/>
        <w:wordWrap/>
        <w:overflowPunct/>
        <w:topLinePunct w:val="0"/>
        <w:bidi w:val="0"/>
        <w:snapToGrid/>
        <w:spacing w:afterAutospacing="0" w:line="360" w:lineRule="auto"/>
        <w:ind w:left="0" w:leftChars="0" w:right="0" w:rightChars="0" w:firstLine="482" w:firstLineChars="200"/>
        <w:jc w:val="both"/>
        <w:outlineLvl w:val="9"/>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审议并通过《关于授权公司员工持股计划管理委员会办理本次员工持股计划相关事宜的议案》</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根据《公司第一期员工持股计划管理办法》的有关规定，公司第一期员工持股计划持有人会议授权员工持股计划管理委员会办理本次员工持股计划的相关事宜，行使下列职权：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（1）负责召集持有人会议；</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（2）代表全体持有人监督员工持股计划的日常管理；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（3）代表全体持有人行使股东权利行使股东权利；</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（4）管理员工持股计划利益分配，在员工持股计划所涉标的股票锁定期届满、到期清算、提前终止等时，决定标的股票出售、收益分配等相关事宜；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（5）按照员工持股计划规定决定持有人的资格取消事项，以及被取消资格的持有人所持份额的处理事项；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（6）决策是否聘请相关专业机构为持股计划日常管理提供管理、咨询等服务；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（7）决策员工持股计划弃购份额、被强制收回份额的归属及所收回份额的授予、分配及相关价格的确定；</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（8）办理员工持股计划份额登记、继承登记；</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（9）持有人会议授权的其他职责。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本授权自公司第一期员工持股计划第一次持有人会议批准之日起至公司第一期员工持股计划终止之日内有效。</w:t>
      </w:r>
    </w:p>
    <w:p>
      <w:pPr>
        <w:keepNext w:val="0"/>
        <w:keepLines w:val="0"/>
        <w:pageBreakBefore w:val="0"/>
        <w:widowControl w:val="0"/>
        <w:kinsoku/>
        <w:wordWrap/>
        <w:overflowPunct/>
        <w:topLinePunct w:val="0"/>
        <w:bidi w:val="0"/>
        <w:snapToGrid/>
        <w:spacing w:afterAutospacing="0" w:line="360" w:lineRule="auto"/>
        <w:ind w:left="0" w:leftChars="0" w:right="0" w:rightChars="0" w:firstLine="480" w:firstLineChars="200"/>
        <w:jc w:val="both"/>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表决结果：同意7,106.925万份，占参与表决持有人所持份额总数的100%；反对0万份；弃权0万份。</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both"/>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right"/>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德华兔宝宝装饰新材股份有限公司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center"/>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董  事  会</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jc w:val="center"/>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 xml:space="preserve">                                    2020年11月14</w:t>
      </w:r>
      <w:bookmarkStart w:id="0" w:name="_GoBack"/>
      <w:bookmarkEnd w:id="0"/>
      <w:r>
        <w:rPr>
          <w:rFonts w:hint="eastAsia" w:ascii="宋体" w:hAnsi="宋体" w:eastAsia="宋体" w:cs="宋体"/>
          <w:sz w:val="24"/>
          <w:highlight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F3063"/>
    <w:multiLevelType w:val="singleLevel"/>
    <w:tmpl w:val="E23F30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97458"/>
    <w:rsid w:val="10097458"/>
    <w:rsid w:val="29AE30D7"/>
    <w:rsid w:val="4749073F"/>
    <w:rsid w:val="48530364"/>
    <w:rsid w:val="4E6C66AD"/>
    <w:rsid w:val="5097083C"/>
    <w:rsid w:val="51DB2038"/>
    <w:rsid w:val="5BE20B59"/>
    <w:rsid w:val="7E92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2020-11-10T06:09:00Z</dcterms:created>
  <dc:creator>啥啥</dc:creator>
  <cp:lastModifiedBy>啥啥</cp:lastModifiedBy>
  <dcterms:modified xsi:type="dcterms:W3CDTF">2020-11-13T06:56:40Z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