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beforeLines="0" w:after="156" w:afterLines="50" w:line="300" w:lineRule="exact"/>
        <w:ind w:left="0" w:leftChars="0" w:right="0" w:rightChars="0" w:firstLine="0" w:firstLineChars="0"/>
        <w:jc w:val="both"/>
        <w:textAlignment w:val="auto"/>
        <w:outlineLvl w:val="9"/>
        <w:rPr>
          <w:rFonts w:hint="default" w:ascii="宋体" w:hAnsi="宋体"/>
          <w:sz w:val="24"/>
          <w:lang w:val="en-US"/>
        </w:rPr>
      </w:pPr>
      <w:r>
        <w:rPr>
          <w:rFonts w:hint="eastAsia" w:ascii="宋体" w:hAnsi="宋体"/>
          <w:sz w:val="24"/>
        </w:rPr>
        <w:t xml:space="preserve">证券代码：002043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证券简称：兔宝宝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公告编号：</w:t>
      </w:r>
      <w:r>
        <w:rPr>
          <w:rFonts w:hint="eastAsia" w:ascii="宋体" w:hAnsi="宋体"/>
          <w:sz w:val="24"/>
          <w:lang w:val="en-US" w:eastAsia="zh-CN"/>
        </w:rPr>
        <w:t>2020</w:t>
      </w:r>
      <w:r>
        <w:rPr>
          <w:rFonts w:hint="eastAsia" w:ascii="宋体" w:hAnsi="宋体"/>
          <w:sz w:val="24"/>
        </w:rPr>
        <w:t>-</w:t>
      </w:r>
      <w:r>
        <w:rPr>
          <w:rFonts w:hint="eastAsia" w:ascii="宋体" w:hAnsi="宋体"/>
          <w:sz w:val="24"/>
          <w:lang w:val="en-US" w:eastAsia="zh-CN"/>
        </w:rPr>
        <w:t>048</w:t>
      </w:r>
    </w:p>
    <w:p>
      <w:pPr>
        <w:jc w:val="center"/>
        <w:rPr>
          <w:rFonts w:hint="eastAsia"/>
          <w:b/>
          <w:sz w:val="30"/>
          <w:szCs w:val="30"/>
        </w:rPr>
      </w:pPr>
      <w:r>
        <w:rPr>
          <w:rFonts w:hint="eastAsia"/>
          <w:b/>
          <w:sz w:val="30"/>
          <w:szCs w:val="30"/>
        </w:rPr>
        <w:t>德华兔宝宝装饰新材股份有限公司</w:t>
      </w:r>
    </w:p>
    <w:p>
      <w:pPr>
        <w:jc w:val="center"/>
        <w:rPr>
          <w:rFonts w:hint="eastAsia"/>
          <w:b/>
          <w:sz w:val="30"/>
          <w:szCs w:val="30"/>
        </w:rPr>
      </w:pPr>
      <w:r>
        <w:rPr>
          <w:rFonts w:hint="eastAsia"/>
          <w:b/>
          <w:sz w:val="30"/>
          <w:szCs w:val="30"/>
        </w:rPr>
        <w:t>关于</w:t>
      </w:r>
      <w:r>
        <w:rPr>
          <w:rFonts w:hint="eastAsia"/>
          <w:b/>
          <w:sz w:val="30"/>
          <w:szCs w:val="30"/>
          <w:lang w:val="en-US" w:eastAsia="zh-CN"/>
        </w:rPr>
        <w:t>持股5%以上</w:t>
      </w:r>
      <w:r>
        <w:rPr>
          <w:rFonts w:hint="eastAsia"/>
          <w:b/>
          <w:sz w:val="30"/>
          <w:szCs w:val="30"/>
        </w:rPr>
        <w:t>股东所持部分股份非交易过户的提示性公告</w:t>
      </w:r>
    </w:p>
    <w:p>
      <w:pPr>
        <w:keepNext w:val="0"/>
        <w:keepLines w:val="0"/>
        <w:pageBreakBefore w:val="0"/>
        <w:widowControl w:val="0"/>
        <w:kinsoku/>
        <w:wordWrap/>
        <w:overflowPunct/>
        <w:topLinePunct w:val="0"/>
        <w:bidi w:val="0"/>
        <w:snapToGrid/>
        <w:spacing w:afterAutospacing="0" w:line="420" w:lineRule="exact"/>
        <w:ind w:left="0" w:leftChars="0" w:right="0" w:rightChars="0" w:firstLine="480" w:firstLineChars="200"/>
        <w:jc w:val="both"/>
        <w:outlineLvl w:val="9"/>
        <w:rPr>
          <w:rFonts w:hint="eastAsia" w:cs="宋体"/>
          <w:sz w:val="24"/>
        </w:rPr>
      </w:pPr>
      <w:r>
        <w:rPr>
          <w:rFonts w:hint="eastAsia" w:cs="宋体"/>
          <w:sz w:val="24"/>
        </w:rPr>
        <w:t>本公司及董事会全体成员保证信息披露内容的真实、准确和完整，没有虚假记载、误导性陈述或重大遗漏。</w:t>
      </w:r>
    </w:p>
    <w:p>
      <w:pPr>
        <w:keepNext w:val="0"/>
        <w:keepLines w:val="0"/>
        <w:pageBreakBefore w:val="0"/>
        <w:widowControl w:val="0"/>
        <w:kinsoku/>
        <w:wordWrap/>
        <w:overflowPunct/>
        <w:topLinePunct w:val="0"/>
        <w:bidi w:val="0"/>
        <w:snapToGrid/>
        <w:spacing w:before="159" w:beforeLines="50" w:beforeAutospacing="0" w:afterAutospacing="0" w:line="360" w:lineRule="auto"/>
        <w:ind w:left="0" w:leftChars="0" w:firstLine="480" w:firstLineChars="200"/>
        <w:jc w:val="left"/>
        <w:textAlignment w:val="auto"/>
        <w:rPr>
          <w:rFonts w:asciiTheme="minorEastAsia" w:hAnsiTheme="minorEastAsia"/>
          <w:sz w:val="24"/>
          <w:szCs w:val="24"/>
        </w:rPr>
      </w:pPr>
      <w:r>
        <w:rPr>
          <w:rFonts w:hint="eastAsia" w:asciiTheme="minorEastAsia" w:hAnsiTheme="minorEastAsia"/>
          <w:sz w:val="24"/>
          <w:szCs w:val="24"/>
        </w:rPr>
        <w:t>德华创业投资有限公司（以下简称</w:t>
      </w:r>
      <w:r>
        <w:rPr>
          <w:rFonts w:asciiTheme="minorEastAsia" w:hAnsiTheme="minorEastAsia"/>
          <w:sz w:val="24"/>
          <w:szCs w:val="24"/>
        </w:rPr>
        <w:t>“</w:t>
      </w:r>
      <w:r>
        <w:rPr>
          <w:rFonts w:hint="eastAsia" w:asciiTheme="minorEastAsia" w:hAnsiTheme="minorEastAsia"/>
          <w:sz w:val="24"/>
          <w:szCs w:val="24"/>
        </w:rPr>
        <w:t>德华</w:t>
      </w:r>
      <w:r>
        <w:rPr>
          <w:rFonts w:hint="eastAsia" w:asciiTheme="minorEastAsia" w:hAnsiTheme="minorEastAsia"/>
          <w:sz w:val="24"/>
          <w:szCs w:val="24"/>
          <w:lang w:val="en-US" w:eastAsia="zh-CN"/>
        </w:rPr>
        <w:t>创投</w:t>
      </w:r>
      <w:r>
        <w:rPr>
          <w:rFonts w:asciiTheme="minorEastAsia" w:hAnsiTheme="minorEastAsia"/>
          <w:sz w:val="24"/>
          <w:szCs w:val="24"/>
        </w:rPr>
        <w:t>”</w:t>
      </w:r>
      <w:r>
        <w:rPr>
          <w:rFonts w:hint="eastAsia" w:asciiTheme="minorEastAsia" w:hAnsiTheme="minorEastAsia"/>
          <w:sz w:val="24"/>
          <w:szCs w:val="24"/>
        </w:rPr>
        <w:t>）为德华兔宝宝装饰新材股份有限公司（以下简称</w:t>
      </w:r>
      <w:r>
        <w:rPr>
          <w:rFonts w:asciiTheme="minorEastAsia" w:hAnsiTheme="minorEastAsia"/>
          <w:sz w:val="24"/>
          <w:szCs w:val="24"/>
        </w:rPr>
        <w:t>“</w:t>
      </w:r>
      <w:r>
        <w:rPr>
          <w:rFonts w:hint="eastAsia" w:asciiTheme="minorEastAsia" w:hAnsiTheme="minorEastAsia"/>
          <w:sz w:val="24"/>
          <w:szCs w:val="24"/>
        </w:rPr>
        <w:t>公司</w:t>
      </w:r>
      <w:r>
        <w:rPr>
          <w:rFonts w:asciiTheme="minorEastAsia" w:hAnsiTheme="minorEastAsia"/>
          <w:sz w:val="24"/>
          <w:szCs w:val="24"/>
        </w:rPr>
        <w:t>”</w:t>
      </w:r>
      <w:r>
        <w:rPr>
          <w:rFonts w:hint="eastAsia" w:asciiTheme="minorEastAsia" w:hAnsiTheme="minorEastAsia"/>
          <w:sz w:val="24"/>
          <w:szCs w:val="24"/>
        </w:rPr>
        <w:t>）持股5%</w:t>
      </w:r>
      <w:r>
        <w:rPr>
          <w:rFonts w:hint="default" w:asciiTheme="minorEastAsia" w:hAnsiTheme="minorEastAsia"/>
          <w:sz w:val="24"/>
          <w:szCs w:val="24"/>
        </w:rPr>
        <w:t>以上股东</w:t>
      </w:r>
      <w:r>
        <w:rPr>
          <w:rFonts w:hint="eastAsia" w:asciiTheme="minorEastAsia" w:hAnsiTheme="minorEastAsia"/>
          <w:sz w:val="24"/>
          <w:szCs w:val="24"/>
          <w:lang w:val="en-US" w:eastAsia="zh-CN"/>
        </w:rPr>
        <w:t>，与公司控股股东德华集团控股股份有限公司为一致行动人，</w:t>
      </w:r>
      <w:r>
        <w:rPr>
          <w:rFonts w:hint="eastAsia" w:asciiTheme="minorEastAsia" w:hAnsiTheme="minorEastAsia"/>
          <w:sz w:val="24"/>
          <w:szCs w:val="24"/>
        </w:rPr>
        <w:t>德华</w:t>
      </w:r>
      <w:r>
        <w:rPr>
          <w:rFonts w:hint="eastAsia" w:asciiTheme="minorEastAsia" w:hAnsiTheme="minorEastAsia"/>
          <w:sz w:val="24"/>
          <w:szCs w:val="24"/>
          <w:lang w:val="en-US" w:eastAsia="zh-CN"/>
        </w:rPr>
        <w:t>创投</w:t>
      </w:r>
      <w:r>
        <w:rPr>
          <w:rFonts w:hint="eastAsia" w:asciiTheme="minorEastAsia" w:hAnsiTheme="minorEastAsia"/>
          <w:sz w:val="24"/>
          <w:szCs w:val="24"/>
        </w:rPr>
        <w:t>持有公司股份50,813,008股，占公司总股本的比例为6.56</w:t>
      </w:r>
      <w:r>
        <w:rPr>
          <w:rFonts w:asciiTheme="minorEastAsia" w:hAnsiTheme="minorEastAsia"/>
          <w:sz w:val="24"/>
          <w:szCs w:val="24"/>
        </w:rPr>
        <w:t>%</w:t>
      </w:r>
      <w:r>
        <w:rPr>
          <w:rFonts w:hint="eastAsia" w:asciiTheme="minorEastAsia" w:hAnsiTheme="minorEastAsia"/>
          <w:sz w:val="24"/>
          <w:szCs w:val="24"/>
        </w:rPr>
        <w:t>。</w:t>
      </w:r>
      <w:r>
        <w:rPr>
          <w:rFonts w:asciiTheme="minorEastAsia" w:hAnsiTheme="minorEastAsia"/>
          <w:sz w:val="24"/>
          <w:szCs w:val="24"/>
        </w:rPr>
        <w:t xml:space="preserve"> </w:t>
      </w:r>
    </w:p>
    <w:p>
      <w:pPr>
        <w:keepNext w:val="0"/>
        <w:keepLines w:val="0"/>
        <w:pageBreakBefore w:val="0"/>
        <w:widowControl w:val="0"/>
        <w:kinsoku/>
        <w:wordWrap/>
        <w:overflowPunct/>
        <w:topLinePunct w:val="0"/>
        <w:bidi w:val="0"/>
        <w:snapToGrid/>
        <w:spacing w:beforeAutospacing="0" w:line="360" w:lineRule="auto"/>
        <w:ind w:left="0" w:leftChars="0" w:firstLine="480" w:firstLineChars="200"/>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为开展股票、基金等金融产品投资，</w:t>
      </w:r>
      <w:r>
        <w:rPr>
          <w:rFonts w:hint="eastAsia" w:asciiTheme="minorEastAsia" w:hAnsiTheme="minorEastAsia"/>
          <w:sz w:val="24"/>
          <w:szCs w:val="24"/>
        </w:rPr>
        <w:t>德华</w:t>
      </w:r>
      <w:r>
        <w:rPr>
          <w:rFonts w:hint="eastAsia" w:asciiTheme="minorEastAsia" w:hAnsiTheme="minorEastAsia"/>
          <w:sz w:val="24"/>
          <w:szCs w:val="24"/>
          <w:lang w:val="en-US" w:eastAsia="zh-CN"/>
        </w:rPr>
        <w:t>创投</w:t>
      </w:r>
      <w:r>
        <w:rPr>
          <w:rFonts w:hint="eastAsia" w:asciiTheme="minorEastAsia" w:hAnsiTheme="minorEastAsia" w:eastAsiaTheme="minorEastAsia"/>
          <w:sz w:val="24"/>
          <w:szCs w:val="24"/>
        </w:rPr>
        <w:t>委托广发证券资产管理（广东）有限公司设立了</w:t>
      </w:r>
      <w:r>
        <w:rPr>
          <w:rFonts w:asciiTheme="minorEastAsia" w:hAnsiTheme="minorEastAsia" w:eastAsiaTheme="minorEastAsia"/>
          <w:sz w:val="24"/>
          <w:szCs w:val="24"/>
        </w:rPr>
        <w:t>“</w:t>
      </w:r>
      <w:r>
        <w:rPr>
          <w:rFonts w:hint="eastAsia" w:asciiTheme="minorEastAsia" w:hAnsiTheme="minorEastAsia" w:eastAsiaTheme="minorEastAsia"/>
          <w:sz w:val="24"/>
          <w:szCs w:val="24"/>
        </w:rPr>
        <w:t>广发资管元鑫17号单一资产管理计划</w:t>
      </w:r>
      <w:r>
        <w:rPr>
          <w:rFonts w:asciiTheme="minorEastAsia" w:hAnsiTheme="minorEastAsia" w:eastAsiaTheme="minorEastAsia"/>
          <w:sz w:val="24"/>
          <w:szCs w:val="24"/>
        </w:rPr>
        <w:t>”</w:t>
      </w:r>
      <w:r>
        <w:rPr>
          <w:rFonts w:hint="eastAsia" w:asciiTheme="minorEastAsia" w:hAnsiTheme="minorEastAsia" w:eastAsiaTheme="minorEastAsia"/>
          <w:sz w:val="24"/>
          <w:szCs w:val="24"/>
        </w:rPr>
        <w:t>，拟向中国登记结算有限责任公司深圳分公司申请办理证券非交易过户业务，将其所持</w:t>
      </w:r>
      <w:r>
        <w:rPr>
          <w:rFonts w:hint="eastAsia" w:asciiTheme="minorEastAsia" w:hAnsiTheme="minorEastAsia"/>
          <w:sz w:val="24"/>
          <w:szCs w:val="24"/>
          <w:lang w:val="en-US" w:eastAsia="zh-CN"/>
        </w:rPr>
        <w:t>1,</w:t>
      </w:r>
      <w:r>
        <w:rPr>
          <w:rFonts w:hint="eastAsia" w:asciiTheme="minorEastAsia" w:hAnsiTheme="minorEastAsia" w:eastAsiaTheme="minorEastAsia"/>
          <w:sz w:val="24"/>
          <w:szCs w:val="24"/>
        </w:rPr>
        <w:t>200万股公司股份过户至</w:t>
      </w:r>
      <w:r>
        <w:rPr>
          <w:rFonts w:asciiTheme="minorEastAsia" w:hAnsiTheme="minorEastAsia" w:eastAsiaTheme="minorEastAsia"/>
          <w:sz w:val="24"/>
          <w:szCs w:val="24"/>
        </w:rPr>
        <w:t>“</w:t>
      </w:r>
      <w:r>
        <w:rPr>
          <w:rFonts w:hint="eastAsia" w:asciiTheme="minorEastAsia" w:hAnsiTheme="minorEastAsia" w:eastAsiaTheme="minorEastAsia"/>
          <w:sz w:val="24"/>
          <w:szCs w:val="24"/>
        </w:rPr>
        <w:t>广发资管元鑫17号单一资产管理计划</w:t>
      </w:r>
      <w:r>
        <w:rPr>
          <w:rFonts w:asciiTheme="minorEastAsia" w:hAnsiTheme="minorEastAsia" w:eastAsiaTheme="minorEastAsia"/>
          <w:sz w:val="24"/>
          <w:szCs w:val="24"/>
        </w:rPr>
        <w:t>”</w:t>
      </w:r>
      <w:r>
        <w:rPr>
          <w:rFonts w:hint="eastAsia" w:asciiTheme="minorEastAsia" w:hAnsiTheme="minorEastAsia" w:eastAsiaTheme="minorEastAsia"/>
          <w:sz w:val="24"/>
          <w:szCs w:val="24"/>
        </w:rPr>
        <w:t>，作为委托资产由</w:t>
      </w:r>
      <w:bookmarkStart w:id="0" w:name="_GoBack"/>
      <w:bookmarkEnd w:id="0"/>
      <w:r>
        <w:rPr>
          <w:rFonts w:hint="eastAsia" w:asciiTheme="minorEastAsia" w:hAnsiTheme="minorEastAsia" w:eastAsiaTheme="minorEastAsia"/>
          <w:sz w:val="24"/>
          <w:szCs w:val="24"/>
        </w:rPr>
        <w:t>管理人广发证券资产管理（广东）有限公司在有关法律法规和合同规定的权限内进行管理。</w:t>
      </w:r>
      <w:r>
        <w:rPr>
          <w:rFonts w:asciiTheme="minorEastAsia" w:hAnsiTheme="minorEastAsia" w:eastAsiaTheme="minorEastAsia"/>
          <w:sz w:val="24"/>
          <w:szCs w:val="24"/>
        </w:rPr>
        <w:t xml:space="preserve"> </w:t>
      </w:r>
    </w:p>
    <w:p>
      <w:pPr>
        <w:pStyle w:val="4"/>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本次非交易过户事项及</w:t>
      </w:r>
      <w:r>
        <w:rPr>
          <w:rFonts w:asciiTheme="minorEastAsia" w:hAnsiTheme="minorEastAsia" w:eastAsiaTheme="minorEastAsia"/>
          <w:sz w:val="24"/>
          <w:szCs w:val="24"/>
        </w:rPr>
        <w:t>“</w:t>
      </w:r>
      <w:r>
        <w:rPr>
          <w:rFonts w:hint="eastAsia" w:asciiTheme="minorEastAsia" w:hAnsiTheme="minorEastAsia" w:eastAsiaTheme="minorEastAsia"/>
          <w:sz w:val="24"/>
          <w:szCs w:val="24"/>
        </w:rPr>
        <w:t>广发资管元鑫17号单一资产管理计划</w:t>
      </w:r>
      <w:r>
        <w:rPr>
          <w:rFonts w:asciiTheme="minorEastAsia" w:hAnsiTheme="minorEastAsia" w:eastAsiaTheme="minorEastAsia"/>
          <w:sz w:val="24"/>
          <w:szCs w:val="24"/>
        </w:rPr>
        <w:t>”</w:t>
      </w:r>
      <w:r>
        <w:rPr>
          <w:rFonts w:hint="eastAsia" w:asciiTheme="minorEastAsia" w:hAnsiTheme="minorEastAsia" w:eastAsiaTheme="minorEastAsia"/>
          <w:sz w:val="24"/>
          <w:szCs w:val="24"/>
        </w:rPr>
        <w:t>的运作不会导致</w:t>
      </w:r>
      <w:r>
        <w:rPr>
          <w:rFonts w:hint="eastAsia" w:asciiTheme="minorEastAsia" w:hAnsiTheme="minorEastAsia"/>
          <w:sz w:val="24"/>
          <w:szCs w:val="24"/>
        </w:rPr>
        <w:t>德华</w:t>
      </w:r>
      <w:r>
        <w:rPr>
          <w:rFonts w:hint="eastAsia" w:asciiTheme="minorEastAsia" w:hAnsiTheme="minorEastAsia"/>
          <w:sz w:val="24"/>
          <w:szCs w:val="24"/>
          <w:lang w:val="en-US" w:eastAsia="zh-CN"/>
        </w:rPr>
        <w:t>创投</w:t>
      </w:r>
      <w:r>
        <w:rPr>
          <w:rFonts w:hint="eastAsia" w:asciiTheme="minorEastAsia" w:hAnsiTheme="minorEastAsia" w:eastAsiaTheme="minorEastAsia"/>
          <w:sz w:val="24"/>
          <w:szCs w:val="24"/>
        </w:rPr>
        <w:t>所持有的公司股份数量发生变化，</w:t>
      </w:r>
      <w:r>
        <w:rPr>
          <w:rFonts w:hint="eastAsia" w:asciiTheme="minorEastAsia" w:hAnsiTheme="minorEastAsia"/>
          <w:sz w:val="24"/>
          <w:szCs w:val="24"/>
        </w:rPr>
        <w:t>德华</w:t>
      </w:r>
      <w:r>
        <w:rPr>
          <w:rFonts w:hint="eastAsia" w:asciiTheme="minorEastAsia" w:hAnsiTheme="minorEastAsia"/>
          <w:sz w:val="24"/>
          <w:szCs w:val="24"/>
          <w:lang w:val="en-US" w:eastAsia="zh-CN"/>
        </w:rPr>
        <w:t>创投</w:t>
      </w:r>
      <w:r>
        <w:rPr>
          <w:rFonts w:hint="eastAsia" w:asciiTheme="minorEastAsia" w:hAnsiTheme="minorEastAsia" w:eastAsiaTheme="minorEastAsia"/>
          <w:sz w:val="24"/>
          <w:szCs w:val="24"/>
        </w:rPr>
        <w:t>仍持有公司50,813,008股，占公司总股本的比例为6.56</w:t>
      </w:r>
      <w:r>
        <w:rPr>
          <w:rFonts w:asciiTheme="minorEastAsia" w:hAnsiTheme="minorEastAsia" w:eastAsiaTheme="minorEastAsia"/>
          <w:sz w:val="24"/>
          <w:szCs w:val="24"/>
        </w:rPr>
        <w:t>%</w:t>
      </w:r>
      <w:r>
        <w:rPr>
          <w:rFonts w:hint="eastAsia" w:asciiTheme="minorEastAsia" w:hAnsiTheme="minorEastAsia" w:eastAsiaTheme="minorEastAsia"/>
          <w:sz w:val="24"/>
          <w:szCs w:val="24"/>
        </w:rPr>
        <w:t>。本次事项不存在违反中国证监会、深圳证券交易所关于上市公司</w:t>
      </w:r>
      <w:r>
        <w:rPr>
          <w:rFonts w:hint="eastAsia" w:asciiTheme="minorEastAsia" w:hAnsiTheme="minorEastAsia"/>
          <w:sz w:val="24"/>
          <w:szCs w:val="24"/>
        </w:rPr>
        <w:t>持股5%</w:t>
      </w:r>
      <w:r>
        <w:rPr>
          <w:rFonts w:hint="default" w:asciiTheme="minorEastAsia" w:hAnsiTheme="minorEastAsia"/>
          <w:sz w:val="24"/>
          <w:szCs w:val="24"/>
        </w:rPr>
        <w:t>以上股东</w:t>
      </w:r>
      <w:r>
        <w:rPr>
          <w:rFonts w:hint="eastAsia" w:asciiTheme="minorEastAsia" w:hAnsiTheme="minorEastAsia" w:eastAsiaTheme="minorEastAsia"/>
          <w:sz w:val="24"/>
          <w:szCs w:val="24"/>
        </w:rPr>
        <w:t>减持股份限制规定的情况。</w:t>
      </w:r>
      <w:r>
        <w:rPr>
          <w:rFonts w:asciiTheme="minorEastAsia" w:hAnsiTheme="minorEastAsia" w:eastAsiaTheme="minorEastAsia"/>
          <w:sz w:val="24"/>
          <w:szCs w:val="24"/>
        </w:rPr>
        <w:t xml:space="preserve"> </w:t>
      </w:r>
    </w:p>
    <w:p>
      <w:pPr>
        <w:pStyle w:val="4"/>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asciiTheme="minorEastAsia" w:hAnsiTheme="minorEastAsia"/>
          <w:sz w:val="24"/>
          <w:szCs w:val="24"/>
        </w:rPr>
      </w:pPr>
      <w:r>
        <w:rPr>
          <w:rFonts w:hint="eastAsia" w:asciiTheme="minorEastAsia" w:hAnsiTheme="minorEastAsia"/>
          <w:sz w:val="24"/>
          <w:szCs w:val="24"/>
        </w:rPr>
        <w:t>特此公告。</w:t>
      </w:r>
    </w:p>
    <w:p>
      <w:pPr>
        <w:pStyle w:val="4"/>
        <w:keepNext w:val="0"/>
        <w:keepLines w:val="0"/>
        <w:pageBreakBefore w:val="0"/>
        <w:widowControl w:val="0"/>
        <w:kinsoku/>
        <w:wordWrap/>
        <w:overflowPunct/>
        <w:topLinePunct w:val="0"/>
        <w:bidi w:val="0"/>
        <w:snapToGrid/>
        <w:spacing w:line="360" w:lineRule="auto"/>
        <w:jc w:val="right"/>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德华兔宝宝装饰新材股份有限公司</w:t>
      </w:r>
    </w:p>
    <w:p>
      <w:pPr>
        <w:pStyle w:val="4"/>
        <w:keepNext w:val="0"/>
        <w:keepLines w:val="0"/>
        <w:pageBreakBefore w:val="0"/>
        <w:widowControl w:val="0"/>
        <w:kinsoku/>
        <w:wordWrap/>
        <w:overflowPunct/>
        <w:topLinePunct w:val="0"/>
        <w:bidi w:val="0"/>
        <w:snapToGrid/>
        <w:spacing w:line="360" w:lineRule="auto"/>
        <w:jc w:val="center"/>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 xml:space="preserve">                                            董 事 会</w:t>
      </w:r>
    </w:p>
    <w:p>
      <w:pPr>
        <w:keepNext w:val="0"/>
        <w:keepLines w:val="0"/>
        <w:pageBreakBefore w:val="0"/>
        <w:widowControl w:val="0"/>
        <w:kinsoku/>
        <w:wordWrap/>
        <w:overflowPunct/>
        <w:topLinePunct w:val="0"/>
        <w:bidi w:val="0"/>
        <w:snapToGrid/>
        <w:spacing w:line="360" w:lineRule="auto"/>
        <w:jc w:val="center"/>
        <w:textAlignment w:val="auto"/>
        <w:rPr>
          <w:rFonts w:asciiTheme="minorEastAsia" w:hAnsiTheme="minorEastAsia"/>
          <w:sz w:val="24"/>
          <w:szCs w:val="24"/>
        </w:rPr>
      </w:pPr>
      <w:r>
        <w:rPr>
          <w:rFonts w:hint="eastAsia" w:asciiTheme="minorEastAsia" w:hAnsiTheme="minorEastAsia"/>
          <w:sz w:val="24"/>
          <w:szCs w:val="24"/>
          <w:lang w:val="en-US" w:eastAsia="zh-CN"/>
        </w:rPr>
        <w:t xml:space="preserve">                                             </w:t>
      </w:r>
      <w:r>
        <w:rPr>
          <w:rFonts w:asciiTheme="minorEastAsia" w:hAnsiTheme="minorEastAsia"/>
          <w:sz w:val="24"/>
          <w:szCs w:val="24"/>
        </w:rPr>
        <w:t>2020</w:t>
      </w:r>
      <w:r>
        <w:rPr>
          <w:rFonts w:hint="eastAsia" w:asciiTheme="minorEastAsia" w:hAnsiTheme="minorEastAsia"/>
          <w:sz w:val="24"/>
          <w:szCs w:val="24"/>
        </w:rPr>
        <w:t>年8月</w:t>
      </w:r>
      <w:r>
        <w:rPr>
          <w:rFonts w:hint="eastAsia" w:asciiTheme="minorEastAsia" w:hAnsiTheme="minorEastAsia"/>
          <w:sz w:val="24"/>
          <w:szCs w:val="24"/>
          <w:lang w:val="en-US" w:eastAsia="zh-CN"/>
        </w:rPr>
        <w:t>22</w:t>
      </w:r>
      <w:r>
        <w:rPr>
          <w:rFonts w:hint="eastAsia" w:asciiTheme="minorEastAsia" w:hAnsiTheme="minorEastAsia"/>
          <w:sz w:val="24"/>
          <w:szCs w:val="24"/>
        </w:rPr>
        <w:t>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705A"/>
    <w:rsid w:val="0039705A"/>
    <w:rsid w:val="003E1E25"/>
    <w:rsid w:val="009E0255"/>
    <w:rsid w:val="01A25968"/>
    <w:rsid w:val="0A8D6E17"/>
    <w:rsid w:val="0AE15768"/>
    <w:rsid w:val="2BD06748"/>
    <w:rsid w:val="2EFD3835"/>
    <w:rsid w:val="44160704"/>
    <w:rsid w:val="50777B67"/>
    <w:rsid w:val="5A924C48"/>
    <w:rsid w:val="6C6F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458</Characters>
  <Lines>3</Lines>
  <Paragraphs>1</Paragraphs>
  <TotalTime>1</TotalTime>
  <ScaleCrop>false</ScaleCrop>
  <LinksUpToDate>false</LinksUpToDate>
  <CharactersWithSpaces>537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2020-08-20T07:42:00Z</dcterms:created>
  <dc:creator>gf</dc:creator>
  <cp:lastModifiedBy>啥啥</cp:lastModifiedBy>
  <dcterms:modified xsi:type="dcterms:W3CDTF">2020-08-21T01:52:11Z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