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sz w:val="23"/>
        </w:rPr>
      </w:pPr>
      <w:r>
        <w:rPr>
          <w:rFonts w:hint="eastAsia" w:ascii="宋体" w:hAnsi="宋体"/>
          <w:color w:val="000000"/>
          <w:sz w:val="24"/>
          <w:szCs w:val="24"/>
        </w:rPr>
        <w:t xml:space="preserve">股票代码：002043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股票简称：兔宝宝            </w:t>
      </w:r>
      <w:r>
        <w:rPr>
          <w:rFonts w:hint="eastAsia" w:ascii="宋体" w:hAnsi="宋体"/>
          <w:color w:val="000000"/>
          <w:sz w:val="24"/>
          <w:szCs w:val="24"/>
          <w:lang w:val="en-US" w:eastAsia="zh-CN"/>
        </w:rPr>
        <w:t xml:space="preserve"> </w:t>
      </w:r>
      <w:r>
        <w:rPr>
          <w:rFonts w:hint="eastAsia" w:ascii="宋体" w:hAnsi="宋体"/>
          <w:color w:val="000000"/>
          <w:sz w:val="24"/>
          <w:szCs w:val="24"/>
        </w:rPr>
        <w:t>公告编号：</w:t>
      </w:r>
      <w:r>
        <w:rPr>
          <w:rFonts w:hint="eastAsia" w:ascii="宋体" w:hAnsi="宋体"/>
          <w:color w:val="000000"/>
          <w:sz w:val="24"/>
          <w:szCs w:val="24"/>
          <w:lang w:val="en-US" w:eastAsia="zh-CN"/>
        </w:rPr>
        <w:t>2020</w:t>
      </w:r>
      <w:r>
        <w:rPr>
          <w:rFonts w:hint="eastAsia" w:ascii="宋体" w:hAnsi="宋体"/>
          <w:color w:val="000000"/>
          <w:sz w:val="24"/>
          <w:szCs w:val="24"/>
        </w:rPr>
        <w:t>-</w:t>
      </w:r>
      <w:r>
        <w:rPr>
          <w:rFonts w:hint="eastAsia" w:ascii="宋体" w:hAnsi="宋体"/>
          <w:color w:val="000000"/>
          <w:sz w:val="24"/>
          <w:szCs w:val="24"/>
          <w:lang w:val="en-US" w:eastAsia="zh-CN"/>
        </w:rPr>
        <w:t>007</w:t>
      </w:r>
      <w:r>
        <w:rPr>
          <w:rFonts w:hint="eastAsia" w:ascii="宋体" w:hAnsi="宋体"/>
          <w:color w:val="000000"/>
          <w:sz w:val="23"/>
        </w:rPr>
        <w:t xml:space="preserve"> </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pStyle w:val="2"/>
        <w:spacing w:before="0" w:beforeAutospacing="0" w:after="0" w:afterAutospacing="0" w:line="420" w:lineRule="exact"/>
        <w:jc w:val="center"/>
        <w:rPr>
          <w:rFonts w:hint="default"/>
          <w:b/>
          <w:bCs/>
          <w:color w:val="000000"/>
          <w:kern w:val="2"/>
          <w:szCs w:val="20"/>
        </w:rPr>
      </w:pPr>
      <w:r>
        <w:rPr>
          <w:rFonts w:hint="eastAsia"/>
          <w:b/>
          <w:bCs/>
          <w:color w:val="000000"/>
          <w:kern w:val="2"/>
          <w:szCs w:val="20"/>
        </w:rPr>
        <w:t>关于回购股份比例达1%的进展公告</w:t>
      </w:r>
    </w:p>
    <w:p>
      <w:pPr>
        <w:spacing w:line="240" w:lineRule="exact"/>
        <w:jc w:val="left"/>
        <w:rPr>
          <w:rFonts w:ascii="宋体" w:hAnsi="宋体"/>
          <w:color w:val="000000"/>
          <w:sz w:val="18"/>
          <w:szCs w:val="18"/>
        </w:rPr>
      </w:pPr>
      <w:r>
        <w:rPr>
          <w:rFonts w:hint="eastAsia" w:ascii="宋体" w:hAnsi="宋体"/>
          <w:color w:val="000000"/>
          <w:sz w:val="24"/>
          <w:szCs w:val="24"/>
        </w:rPr>
        <w:t xml:space="preserve">    </w:t>
      </w:r>
    </w:p>
    <w:p>
      <w:pPr>
        <w:spacing w:line="420" w:lineRule="exact"/>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240" w:lineRule="exact"/>
        <w:jc w:val="left"/>
        <w:rPr>
          <w:rFonts w:ascii="宋体" w:hAnsi="宋体"/>
          <w:color w:val="000000"/>
          <w:sz w:val="24"/>
          <w:szCs w:val="24"/>
        </w:rPr>
      </w:pP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德华兔宝宝装饰新材股份有限公司（以下简称“公司”）于第六届董事会第</w:t>
      </w:r>
      <w:r>
        <w:rPr>
          <w:rFonts w:hint="eastAsia" w:ascii="宋体" w:hAnsi="宋体"/>
          <w:color w:val="000000"/>
          <w:sz w:val="24"/>
          <w:szCs w:val="24"/>
          <w:lang w:val="en-US" w:eastAsia="zh-CN"/>
        </w:rPr>
        <w:t>二十七</w:t>
      </w:r>
      <w:r>
        <w:rPr>
          <w:rFonts w:hint="eastAsia" w:ascii="宋体" w:hAnsi="宋体"/>
          <w:color w:val="000000"/>
          <w:sz w:val="24"/>
          <w:szCs w:val="24"/>
        </w:rPr>
        <w:t>次会议审议通过了回购公司股份</w:t>
      </w:r>
      <w:r>
        <w:rPr>
          <w:rFonts w:hint="eastAsia" w:ascii="宋体" w:hAnsi="宋体"/>
          <w:color w:val="000000"/>
          <w:sz w:val="24"/>
          <w:szCs w:val="24"/>
          <w:lang w:val="en-US" w:eastAsia="zh-CN"/>
        </w:rPr>
        <w:t>方案</w:t>
      </w:r>
      <w:r>
        <w:rPr>
          <w:rFonts w:hint="eastAsia" w:ascii="宋体" w:hAnsi="宋体"/>
          <w:color w:val="000000"/>
          <w:sz w:val="24"/>
          <w:szCs w:val="24"/>
        </w:rPr>
        <w:t>的议案，同意公司以自有资金以集中竞价方式回购公司股份，回购资金总额不低于人民币1亿元（含）且不超过人民币2亿元（含），回购价格不超过人民币8.50元/股（含），本次回购股份用于对公司核心骨干员工实施股权激励或员工持股计划</w:t>
      </w:r>
      <w:r>
        <w:rPr>
          <w:rFonts w:hint="eastAsia" w:ascii="宋体" w:hAnsi="宋体"/>
          <w:color w:val="000000"/>
          <w:sz w:val="24"/>
          <w:szCs w:val="24"/>
          <w:lang w:eastAsia="zh-CN"/>
        </w:rPr>
        <w:t>，</w:t>
      </w:r>
      <w:r>
        <w:rPr>
          <w:rFonts w:hint="eastAsia" w:ascii="宋体" w:hAnsi="宋体"/>
          <w:color w:val="000000"/>
          <w:sz w:val="24"/>
          <w:szCs w:val="24"/>
        </w:rPr>
        <w:t>回购实施期限自董事会审议通过本次回购股份方案之日起12个月内。</w:t>
      </w:r>
      <w:r>
        <w:rPr>
          <w:rFonts w:hint="eastAsia" w:ascii="宋体" w:hAnsi="宋体"/>
          <w:color w:val="000000"/>
          <w:sz w:val="24"/>
          <w:szCs w:val="24"/>
          <w:lang w:eastAsia="zh-CN"/>
        </w:rPr>
        <w:t>公司于</w:t>
      </w:r>
      <w:r>
        <w:rPr>
          <w:rFonts w:hint="eastAsia" w:ascii="宋体" w:hAnsi="宋体"/>
          <w:color w:val="000000"/>
          <w:sz w:val="24"/>
          <w:szCs w:val="24"/>
          <w:lang w:val="en-US" w:eastAsia="zh-CN"/>
        </w:rPr>
        <w:t>2020年1</w:t>
      </w:r>
      <w:r>
        <w:rPr>
          <w:rFonts w:hint="eastAsia" w:ascii="宋体" w:hAnsi="宋体"/>
          <w:color w:val="000000"/>
          <w:sz w:val="24"/>
          <w:szCs w:val="24"/>
        </w:rPr>
        <w:t>月</w:t>
      </w:r>
      <w:r>
        <w:rPr>
          <w:rFonts w:hint="eastAsia" w:ascii="宋体" w:hAnsi="宋体"/>
          <w:color w:val="000000"/>
          <w:sz w:val="24"/>
          <w:szCs w:val="24"/>
          <w:lang w:val="en-US" w:eastAsia="zh-CN"/>
        </w:rPr>
        <w:t>7</w:t>
      </w:r>
      <w:r>
        <w:rPr>
          <w:rFonts w:hint="eastAsia" w:ascii="宋体" w:hAnsi="宋体"/>
          <w:color w:val="000000"/>
          <w:sz w:val="24"/>
          <w:szCs w:val="24"/>
        </w:rPr>
        <w:t>日</w:t>
      </w:r>
      <w:r>
        <w:rPr>
          <w:rFonts w:hint="eastAsia" w:ascii="宋体" w:hAnsi="宋体"/>
          <w:color w:val="000000"/>
          <w:sz w:val="24"/>
          <w:szCs w:val="24"/>
          <w:lang w:eastAsia="zh-CN"/>
        </w:rPr>
        <w:t>披露了《回购报告书》，并于</w:t>
      </w:r>
      <w:r>
        <w:rPr>
          <w:rFonts w:hint="eastAsia" w:ascii="宋体" w:hAnsi="宋体"/>
          <w:color w:val="000000"/>
          <w:sz w:val="24"/>
          <w:szCs w:val="24"/>
          <w:lang w:val="en-US" w:eastAsia="zh-CN"/>
        </w:rPr>
        <w:t>2020年1</w:t>
      </w:r>
      <w:r>
        <w:rPr>
          <w:rFonts w:hint="eastAsia" w:ascii="宋体" w:hAnsi="宋体"/>
          <w:color w:val="000000"/>
          <w:sz w:val="24"/>
          <w:szCs w:val="24"/>
        </w:rPr>
        <w:t>月</w:t>
      </w:r>
      <w:r>
        <w:rPr>
          <w:rFonts w:hint="eastAsia" w:ascii="宋体" w:hAnsi="宋体"/>
          <w:color w:val="000000"/>
          <w:sz w:val="24"/>
          <w:szCs w:val="24"/>
          <w:lang w:val="en-US" w:eastAsia="zh-CN"/>
        </w:rPr>
        <w:t>21</w:t>
      </w:r>
      <w:r>
        <w:rPr>
          <w:rFonts w:hint="eastAsia" w:ascii="宋体" w:hAnsi="宋体"/>
          <w:color w:val="000000"/>
          <w:sz w:val="24"/>
          <w:szCs w:val="24"/>
        </w:rPr>
        <w:t>日</w:t>
      </w:r>
      <w:r>
        <w:rPr>
          <w:rFonts w:hint="eastAsia" w:ascii="宋体" w:hAnsi="宋体"/>
          <w:color w:val="000000"/>
          <w:sz w:val="24"/>
          <w:szCs w:val="24"/>
          <w:lang w:eastAsia="zh-CN"/>
        </w:rPr>
        <w:t>实施了首次股份回购，具体内容详见公司</w:t>
      </w:r>
      <w:r>
        <w:rPr>
          <w:rFonts w:hint="eastAsia" w:ascii="宋体" w:hAnsi="宋体"/>
          <w:color w:val="000000"/>
          <w:sz w:val="24"/>
          <w:szCs w:val="24"/>
        </w:rPr>
        <w:t>在</w:t>
      </w:r>
      <w:r>
        <w:rPr>
          <w:rFonts w:hint="eastAsia" w:ascii="宋体" w:hAnsi="宋体"/>
          <w:color w:val="000000"/>
          <w:sz w:val="24"/>
          <w:szCs w:val="24"/>
          <w:lang w:eastAsia="zh-CN"/>
        </w:rPr>
        <w:t>《</w:t>
      </w:r>
      <w:r>
        <w:rPr>
          <w:rFonts w:hint="eastAsia" w:ascii="宋体" w:hAnsi="宋体"/>
          <w:color w:val="000000"/>
          <w:sz w:val="24"/>
          <w:szCs w:val="24"/>
          <w:lang w:val="en-US" w:eastAsia="zh-CN"/>
        </w:rPr>
        <w:t>中国证券报</w:t>
      </w:r>
      <w:r>
        <w:rPr>
          <w:rFonts w:hint="eastAsia" w:ascii="宋体" w:hAnsi="宋体"/>
          <w:color w:val="000000"/>
          <w:sz w:val="24"/>
          <w:szCs w:val="24"/>
          <w:lang w:eastAsia="zh-CN"/>
        </w:rPr>
        <w:t>》、</w:t>
      </w:r>
      <w:r>
        <w:rPr>
          <w:rFonts w:hint="default" w:ascii="宋体" w:hAnsi="宋体"/>
          <w:color w:val="000000"/>
          <w:sz w:val="24"/>
          <w:szCs w:val="24"/>
        </w:rPr>
        <w:t>《证券时报》和巨潮资讯网（www.cninfo.com.cn）披露的相关公告。</w:t>
      </w: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根据《深圳证券交易所上市公司回购股份实施细则》的相关规定，在股份回购期间，公司通过集中竞价交易方式回购股份占上市公司总股本的比例每增加1%，应当在事实发生之日起三日内予以披露。现将公司回购股份的进展情况公告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s="宋体"/>
          <w:sz w:val="24"/>
          <w:szCs w:val="24"/>
        </w:rPr>
        <w:t>截至</w:t>
      </w:r>
      <w:r>
        <w:rPr>
          <w:rFonts w:hint="eastAsia" w:ascii="宋体" w:hAnsi="宋体" w:cs="宋体"/>
          <w:sz w:val="24"/>
          <w:szCs w:val="24"/>
          <w:lang w:val="en-US" w:eastAsia="zh-CN"/>
        </w:rPr>
        <w:t>2020</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23</w:t>
      </w:r>
      <w:r>
        <w:rPr>
          <w:rFonts w:hint="eastAsia" w:ascii="宋体" w:hAnsi="宋体" w:cs="宋体"/>
          <w:sz w:val="24"/>
          <w:szCs w:val="24"/>
        </w:rPr>
        <w:t>日，公司通过回购专用证券账户以集中竞价交易方式回购股份数量为</w:t>
      </w:r>
      <w:r>
        <w:rPr>
          <w:rFonts w:hint="eastAsia" w:ascii="宋体" w:hAnsi="宋体" w:cs="宋体"/>
          <w:sz w:val="24"/>
          <w:szCs w:val="24"/>
          <w:lang w:val="en-US" w:eastAsia="zh-CN"/>
        </w:rPr>
        <w:t>7,975,554</w:t>
      </w:r>
      <w:r>
        <w:rPr>
          <w:rFonts w:hint="eastAsia" w:ascii="宋体" w:hAnsi="宋体" w:cs="宋体"/>
          <w:sz w:val="24"/>
          <w:szCs w:val="24"/>
        </w:rPr>
        <w:t>股，占公司目前总股本的</w:t>
      </w:r>
      <w:r>
        <w:rPr>
          <w:rFonts w:hint="eastAsia" w:ascii="宋体" w:hAnsi="宋体" w:cs="宋体"/>
          <w:sz w:val="24"/>
          <w:szCs w:val="24"/>
          <w:lang w:val="en-US" w:eastAsia="zh-CN"/>
        </w:rPr>
        <w:t>1.03</w:t>
      </w:r>
      <w:r>
        <w:rPr>
          <w:rFonts w:hint="eastAsia" w:ascii="宋体" w:hAnsi="宋体" w:cs="宋体"/>
          <w:sz w:val="24"/>
          <w:szCs w:val="24"/>
        </w:rPr>
        <w:t>%，最高成交价为</w:t>
      </w:r>
      <w:r>
        <w:rPr>
          <w:rFonts w:hint="eastAsia" w:ascii="宋体" w:hAnsi="宋体" w:cs="宋体"/>
          <w:sz w:val="24"/>
          <w:szCs w:val="24"/>
          <w:lang w:val="en-US" w:eastAsia="zh-CN"/>
        </w:rPr>
        <w:t>8.08</w:t>
      </w:r>
      <w:r>
        <w:rPr>
          <w:rFonts w:hint="eastAsia" w:ascii="宋体" w:hAnsi="宋体" w:cs="宋体"/>
          <w:sz w:val="24"/>
          <w:szCs w:val="24"/>
        </w:rPr>
        <w:t>元/股，最低成交价为</w:t>
      </w:r>
      <w:r>
        <w:rPr>
          <w:rFonts w:hint="eastAsia" w:ascii="宋体" w:hAnsi="宋体" w:cs="宋体"/>
          <w:sz w:val="24"/>
          <w:szCs w:val="24"/>
          <w:lang w:val="en-US" w:eastAsia="zh-CN"/>
        </w:rPr>
        <w:t>7.68</w:t>
      </w:r>
      <w:r>
        <w:rPr>
          <w:rFonts w:hint="eastAsia" w:ascii="宋体" w:hAnsi="宋体" w:cs="宋体"/>
          <w:sz w:val="24"/>
          <w:szCs w:val="24"/>
        </w:rPr>
        <w:t>元/股，支付的总金额为人民币</w:t>
      </w:r>
      <w:r>
        <w:rPr>
          <w:rFonts w:hint="eastAsia" w:ascii="宋体" w:hAnsi="宋体" w:cs="宋体"/>
          <w:sz w:val="24"/>
          <w:szCs w:val="24"/>
          <w:lang w:val="en-US" w:eastAsia="zh-CN"/>
        </w:rPr>
        <w:t>62,491,709.97</w:t>
      </w:r>
      <w:r>
        <w:rPr>
          <w:rFonts w:hint="eastAsia" w:ascii="宋体" w:hAnsi="宋体" w:cs="宋体"/>
          <w:sz w:val="24"/>
          <w:szCs w:val="24"/>
        </w:rPr>
        <w:t>元（</w:t>
      </w:r>
      <w:r>
        <w:rPr>
          <w:rFonts w:hint="eastAsia" w:ascii="宋体" w:hAnsi="宋体" w:cs="宋体"/>
          <w:sz w:val="24"/>
          <w:szCs w:val="24"/>
          <w:lang w:eastAsia="zh-CN"/>
        </w:rPr>
        <w:t>含交易费</w:t>
      </w:r>
      <w:r>
        <w:rPr>
          <w:rFonts w:hint="eastAsia" w:ascii="宋体" w:hAnsi="宋体" w:cs="宋体"/>
          <w:sz w:val="24"/>
          <w:szCs w:val="24"/>
        </w:rPr>
        <w:t>）</w:t>
      </w:r>
      <w:r>
        <w:rPr>
          <w:rFonts w:hint="eastAsia" w:ascii="宋体" w:hAnsi="宋体"/>
          <w:color w:val="000000"/>
          <w:sz w:val="24"/>
          <w:szCs w:val="24"/>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cs="宋体"/>
          <w:sz w:val="24"/>
          <w:szCs w:val="24"/>
          <w:highlight w:val="none"/>
        </w:rPr>
      </w:pPr>
      <w:r>
        <w:rPr>
          <w:rFonts w:hint="eastAsia" w:ascii="宋体" w:hAnsi="宋体" w:cs="宋体"/>
          <w:b/>
          <w:bCs/>
          <w:sz w:val="24"/>
          <w:szCs w:val="24"/>
          <w:highlight w:val="none"/>
        </w:rPr>
        <w:t>回购公司股份合规性说明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w:t>
      </w:r>
      <w:r>
        <w:rPr>
          <w:rFonts w:hint="eastAsia" w:ascii="宋体" w:hAnsi="宋体" w:cs="宋体"/>
          <w:sz w:val="24"/>
          <w:szCs w:val="24"/>
          <w:highlight w:val="none"/>
          <w:lang w:eastAsia="zh-CN"/>
        </w:rPr>
        <w:t>实施</w:t>
      </w:r>
      <w:r>
        <w:rPr>
          <w:rFonts w:hint="eastAsia" w:ascii="宋体" w:hAnsi="宋体" w:cs="宋体"/>
          <w:sz w:val="24"/>
          <w:szCs w:val="24"/>
          <w:highlight w:val="none"/>
        </w:rPr>
        <w:t>回购股份</w:t>
      </w:r>
      <w:r>
        <w:rPr>
          <w:rFonts w:hint="eastAsia" w:ascii="宋体" w:hAnsi="宋体" w:cs="宋体"/>
          <w:sz w:val="24"/>
          <w:szCs w:val="24"/>
          <w:highlight w:val="none"/>
          <w:lang w:eastAsia="zh-CN"/>
        </w:rPr>
        <w:t>过程</w:t>
      </w:r>
      <w:r>
        <w:rPr>
          <w:rFonts w:hint="eastAsia" w:ascii="宋体" w:hAnsi="宋体" w:cs="宋体"/>
          <w:sz w:val="24"/>
          <w:szCs w:val="24"/>
          <w:highlight w:val="none"/>
        </w:rPr>
        <w:t>的时间、回购股份数量及集中竞价交易的委托时间段均符合公司回购股份的方案及《深圳证券交易所上市公司回购股份实施细则》第十七条、十八条、十九条的相关规定。</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公司未在下列期间内回购股份：</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公司定期报告、业绩预告或者业绩快报公告前十个交易日内；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自可能对公司股票交易价格产生重大影响的重大事项发生之日或者在决策过程中，至依法披露后两个交易日内；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中国证监会规定的其他情形。</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公司首次回购股份事实发生之日（即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21</w:t>
      </w:r>
      <w:r>
        <w:rPr>
          <w:rFonts w:hint="eastAsia" w:ascii="宋体" w:hAnsi="宋体" w:cs="宋体"/>
          <w:sz w:val="24"/>
          <w:szCs w:val="24"/>
          <w:highlight w:val="none"/>
        </w:rPr>
        <w:t>）前五个交易日（即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14</w:t>
      </w:r>
      <w:r>
        <w:rPr>
          <w:rFonts w:hint="eastAsia" w:ascii="宋体" w:hAnsi="宋体" w:cs="宋体"/>
          <w:sz w:val="24"/>
          <w:szCs w:val="24"/>
          <w:highlight w:val="none"/>
        </w:rPr>
        <w:t>日至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cs="宋体"/>
          <w:sz w:val="24"/>
          <w:szCs w:val="24"/>
          <w:highlight w:val="none"/>
        </w:rPr>
        <w:t>日）公司股票累计成交量为</w:t>
      </w:r>
      <w:r>
        <w:rPr>
          <w:rFonts w:hint="eastAsia" w:ascii="宋体" w:hAnsi="宋体" w:cs="宋体"/>
          <w:sz w:val="24"/>
          <w:szCs w:val="24"/>
          <w:highlight w:val="none"/>
          <w:lang w:val="en-US" w:eastAsia="zh-CN"/>
        </w:rPr>
        <w:t>5,384.41万</w:t>
      </w:r>
      <w:r>
        <w:rPr>
          <w:rFonts w:hint="eastAsia" w:ascii="宋体" w:hAnsi="宋体" w:cs="宋体"/>
          <w:sz w:val="24"/>
          <w:szCs w:val="24"/>
          <w:highlight w:val="none"/>
        </w:rPr>
        <w:t>股。公司</w:t>
      </w:r>
      <w:r>
        <w:rPr>
          <w:rFonts w:hint="eastAsia" w:ascii="宋体" w:hAnsi="宋体" w:cs="宋体"/>
          <w:sz w:val="24"/>
          <w:szCs w:val="24"/>
          <w:highlight w:val="none"/>
          <w:lang w:eastAsia="zh-CN"/>
        </w:rPr>
        <w:t>每五个交易日回购股份的数量</w:t>
      </w:r>
      <w:r>
        <w:rPr>
          <w:rFonts w:hint="eastAsia" w:ascii="宋体" w:hAnsi="宋体"/>
          <w:color w:val="000000"/>
          <w:sz w:val="24"/>
          <w:szCs w:val="24"/>
          <w:lang w:val="en-US" w:eastAsia="zh-CN"/>
        </w:rPr>
        <w:t>未超过公司首次回购股份事实发生之日前五个交易日公司股票累计成交量的25%（即1,346.10万股）。</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公司回购股份的价格低于公司股票当日交易涨幅限制的价格，且未在以下交易时间进行回购股份的委托：</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开盘集合竞价；</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收盘前半小时内；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（3）股票价格无涨跌幅限制。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公司后续将根据市场情况在回购期限内继续实施本次回购计划，并根据相关法律、法规和规范性文件的规定及时履行信息披露义务，敬请广大投资者注意投资风险。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特此公告。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宋体" w:hAnsi="宋体"/>
          <w:color w:val="000000"/>
          <w:sz w:val="24"/>
          <w:szCs w:val="24"/>
        </w:rPr>
      </w:pPr>
      <w:r>
        <w:rPr>
          <w:rFonts w:hint="eastAsia" w:ascii="宋体" w:hAnsi="宋体"/>
          <w:color w:val="000000"/>
          <w:sz w:val="24"/>
          <w:szCs w:val="24"/>
        </w:rPr>
        <w:t xml:space="preserve">德华兔宝宝装饰新材股份有限公司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olor w:val="000000"/>
          <w:sz w:val="24"/>
          <w:szCs w:val="24"/>
        </w:rPr>
      </w:pPr>
      <w:r>
        <w:rPr>
          <w:rFonts w:hint="eastAsia" w:ascii="宋体" w:hAnsi="宋体"/>
          <w:color w:val="000000"/>
          <w:sz w:val="24"/>
          <w:szCs w:val="24"/>
        </w:rPr>
        <w:t xml:space="preserve">                                                       董 事 会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2020</w:t>
      </w:r>
      <w:r>
        <w:rPr>
          <w:rFonts w:hint="eastAsia" w:ascii="宋体" w:hAnsi="宋体"/>
          <w:color w:val="000000"/>
          <w:sz w:val="24"/>
          <w:szCs w:val="24"/>
          <w:highlight w:val="none"/>
        </w:rPr>
        <w:t>年</w:t>
      </w:r>
      <w:r>
        <w:rPr>
          <w:rFonts w:hint="eastAsia" w:ascii="宋体" w:hAnsi="宋体"/>
          <w:color w:val="000000"/>
          <w:sz w:val="24"/>
          <w:szCs w:val="24"/>
          <w:highlight w:val="none"/>
          <w:lang w:val="en-US" w:eastAsia="zh-CN"/>
        </w:rPr>
        <w:t>1</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31</w:t>
      </w:r>
      <w:bookmarkStart w:id="0" w:name="_GoBack"/>
      <w:bookmarkEnd w:id="0"/>
      <w:r>
        <w:rPr>
          <w:rFonts w:hint="eastAsia" w:ascii="宋体" w:hAnsi="宋体"/>
          <w:color w:val="000000"/>
          <w:sz w:val="24"/>
          <w:szCs w:val="24"/>
        </w:rPr>
        <w:t xml:space="preserve">日 </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76FE"/>
    <w:multiLevelType w:val="singleLevel"/>
    <w:tmpl w:val="5E1E76FE"/>
    <w:lvl w:ilvl="0" w:tentative="0">
      <w:start w:val="2"/>
      <w:numFmt w:val="chineseCounting"/>
      <w:suff w:val="nothing"/>
      <w:lvlText w:val="%1、"/>
      <w:lvlJc w:val="left"/>
    </w:lvl>
  </w:abstractNum>
  <w:abstractNum w:abstractNumId="1">
    <w:nsid w:val="5E1E772F"/>
    <w:multiLevelType w:val="singleLevel"/>
    <w:tmpl w:val="5E1E772F"/>
    <w:lvl w:ilvl="0" w:tentative="0">
      <w:start w:val="1"/>
      <w:numFmt w:val="decimal"/>
      <w:suff w:val="nothing"/>
      <w:lvlText w:val="%1、"/>
      <w:lvlJc w:val="left"/>
    </w:lvl>
  </w:abstractNum>
  <w:abstractNum w:abstractNumId="2">
    <w:nsid w:val="5E1E773D"/>
    <w:multiLevelType w:val="singleLevel"/>
    <w:tmpl w:val="5E1E773D"/>
    <w:lvl w:ilvl="0" w:tentative="0">
      <w:start w:val="1"/>
      <w:numFmt w:val="decimal"/>
      <w:suff w:val="nothing"/>
      <w:lvlText w:val="（%1）"/>
      <w:lvlJc w:val="left"/>
    </w:lvl>
  </w:abstractNum>
  <w:abstractNum w:abstractNumId="3">
    <w:nsid w:val="5E1E77F3"/>
    <w:multiLevelType w:val="singleLevel"/>
    <w:tmpl w:val="5E1E77F3"/>
    <w:lvl w:ilvl="0" w:tentative="0">
      <w:start w:val="2"/>
      <w:numFmt w:val="decimal"/>
      <w:suff w:val="nothing"/>
      <w:lvlText w:val="%1、"/>
      <w:lvlJc w:val="left"/>
    </w:lvl>
  </w:abstractNum>
  <w:abstractNum w:abstractNumId="4">
    <w:nsid w:val="5E1E7841"/>
    <w:multiLevelType w:val="singleLevel"/>
    <w:tmpl w:val="5E1E784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0843BE"/>
    <w:rsid w:val="007B6B7F"/>
    <w:rsid w:val="00912844"/>
    <w:rsid w:val="0526401E"/>
    <w:rsid w:val="072B2C6A"/>
    <w:rsid w:val="0A213A7F"/>
    <w:rsid w:val="12FC35CD"/>
    <w:rsid w:val="174177D0"/>
    <w:rsid w:val="185B7010"/>
    <w:rsid w:val="1904169E"/>
    <w:rsid w:val="1A395C11"/>
    <w:rsid w:val="2338489C"/>
    <w:rsid w:val="23AD5D83"/>
    <w:rsid w:val="23DE29C7"/>
    <w:rsid w:val="2919221D"/>
    <w:rsid w:val="29FF7CAA"/>
    <w:rsid w:val="2D293B0D"/>
    <w:rsid w:val="309D113F"/>
    <w:rsid w:val="310843BE"/>
    <w:rsid w:val="33A4534D"/>
    <w:rsid w:val="3C071E15"/>
    <w:rsid w:val="421E487F"/>
    <w:rsid w:val="44E75161"/>
    <w:rsid w:val="4A134FBC"/>
    <w:rsid w:val="53122B90"/>
    <w:rsid w:val="56480ECB"/>
    <w:rsid w:val="583A72F3"/>
    <w:rsid w:val="5B287B47"/>
    <w:rsid w:val="61912503"/>
    <w:rsid w:val="63E21358"/>
    <w:rsid w:val="64BE66A2"/>
    <w:rsid w:val="656661E3"/>
    <w:rsid w:val="6D535020"/>
    <w:rsid w:val="703057F0"/>
    <w:rsid w:val="7256792A"/>
    <w:rsid w:val="7304678B"/>
    <w:rsid w:val="792470D5"/>
    <w:rsid w:val="79DD6E09"/>
    <w:rsid w:val="7A194243"/>
    <w:rsid w:val="7A935ADC"/>
    <w:rsid w:val="7A99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5">
    <w:name w:val="fontstyle01"/>
    <w:basedOn w:val="4"/>
    <w:uiPriority w:val="0"/>
    <w:rPr>
      <w:rFonts w:hint="eastAsia" w:ascii="宋体" w:hAnsi="宋体" w:eastAsia="宋体" w:cs="宋体"/>
      <w:color w:val="000000"/>
      <w:sz w:val="24"/>
      <w:szCs w:val="24"/>
    </w:rPr>
  </w:style>
  <w:style w:type="character" w:customStyle="1" w:styleId="6">
    <w:name w:val="fontstyle11"/>
    <w:basedOn w:val="4"/>
    <w:uiPriority w:val="0"/>
    <w:rPr>
      <w:rFonts w:ascii="Calibri" w:hAnsi="Calibri" w:cs="Calibri"/>
      <w:color w:val="000000"/>
      <w:sz w:val="24"/>
      <w:szCs w:val="24"/>
    </w:rPr>
  </w:style>
  <w:style w:type="character" w:customStyle="1" w:styleId="7">
    <w:name w:val="fontstyle21"/>
    <w:basedOn w:val="4"/>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121</Words>
  <Characters>694</Characters>
  <Lines>5</Lines>
  <Paragraphs>1</Paragraphs>
  <TotalTime>9</TotalTime>
  <ScaleCrop>false</ScaleCrop>
  <LinksUpToDate>false</LinksUpToDate>
  <CharactersWithSpaces>814</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白首、不相离</dc:creator>
  <cp:lastModifiedBy>ASUSA</cp:lastModifiedBy>
  <dcterms:modified xsi:type="dcterms:W3CDTF">2020-01-23T08:33:16Z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