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firstLine="0" w:firstLineChars="0"/>
        <w:jc w:val="left"/>
        <w:rPr>
          <w:rStyle w:val="4"/>
          <w:rFonts w:hint="eastAsia" w:ascii="宋体" w:hAnsi="宋体" w:eastAsiaTheme="minorEastAsia"/>
          <w:color w:val="000000"/>
          <w:sz w:val="24"/>
          <w:highlight w:val="yellow"/>
          <w:lang w:val="en-US" w:eastAsia="zh-CN"/>
        </w:rPr>
      </w:pPr>
      <w:r>
        <w:rPr>
          <w:rFonts w:hint="eastAsia" w:ascii="宋体" w:hAnsi="宋体" w:eastAsia="宋体" w:cs="宋体"/>
          <w:sz w:val="24"/>
          <w:szCs w:val="24"/>
        </w:rPr>
        <w:t>股票代码：002043           股票简称：兔宝宝           公告编号：</w:t>
      </w:r>
      <w:r>
        <w:rPr>
          <w:rStyle w:val="4"/>
          <w:rFonts w:hint="eastAsia" w:ascii="宋体" w:hAnsi="宋体"/>
          <w:color w:val="000000"/>
          <w:sz w:val="24"/>
        </w:rPr>
        <w:t>2018</w:t>
      </w:r>
      <w:r>
        <w:rPr>
          <w:rStyle w:val="4"/>
          <w:rFonts w:hint="eastAsia" w:ascii="宋体" w:hAnsi="宋体"/>
          <w:color w:val="auto"/>
          <w:sz w:val="24"/>
          <w:highlight w:val="none"/>
        </w:rPr>
        <w:t>-0</w:t>
      </w:r>
      <w:r>
        <w:rPr>
          <w:rStyle w:val="4"/>
          <w:rFonts w:hint="eastAsia" w:ascii="宋体" w:hAnsi="宋体"/>
          <w:color w:val="auto"/>
          <w:sz w:val="24"/>
          <w:highlight w:val="none"/>
          <w:lang w:val="en-US" w:eastAsia="zh-CN"/>
        </w:rPr>
        <w:t>85</w:t>
      </w:r>
    </w:p>
    <w:p>
      <w:pPr>
        <w:spacing w:line="300" w:lineRule="exact"/>
        <w:ind w:firstLine="422"/>
        <w:jc w:val="center"/>
        <w:rPr>
          <w:rFonts w:ascii="Arial" w:hAnsi="Arial" w:cs="Arial"/>
          <w:b/>
          <w:szCs w:val="21"/>
        </w:rPr>
      </w:pPr>
    </w:p>
    <w:p>
      <w:pPr>
        <w:spacing w:line="420" w:lineRule="exact"/>
        <w:ind w:firstLine="602"/>
        <w:jc w:val="center"/>
        <w:rPr>
          <w:rFonts w:ascii="宋体" w:hAnsi="宋体" w:eastAsia="宋体" w:cs="宋体"/>
          <w:b/>
          <w:bCs/>
          <w:sz w:val="30"/>
          <w:szCs w:val="30"/>
        </w:rPr>
      </w:pPr>
      <w:r>
        <w:rPr>
          <w:rFonts w:hint="eastAsia" w:ascii="宋体" w:hAnsi="宋体" w:eastAsia="宋体" w:cs="宋体"/>
          <w:b/>
          <w:bCs/>
          <w:sz w:val="30"/>
          <w:szCs w:val="30"/>
        </w:rPr>
        <w:t>德华兔宝宝装饰新材股份有限公司</w:t>
      </w:r>
    </w:p>
    <w:p>
      <w:pPr>
        <w:spacing w:beforeLines="50"/>
        <w:ind w:left="596" w:leftChars="284" w:firstLine="0" w:firstLineChars="0"/>
        <w:jc w:val="center"/>
        <w:rPr>
          <w:rFonts w:hint="eastAsia" w:ascii="宋体" w:hAnsi="宋体" w:eastAsia="宋体" w:cs="宋体"/>
          <w:b/>
          <w:bCs/>
          <w:sz w:val="30"/>
          <w:szCs w:val="30"/>
        </w:rPr>
      </w:pPr>
      <w:r>
        <w:rPr>
          <w:rFonts w:hint="eastAsia" w:ascii="宋体" w:hAnsi="宋体" w:eastAsia="宋体" w:cs="宋体"/>
          <w:b/>
          <w:bCs/>
          <w:sz w:val="30"/>
          <w:szCs w:val="30"/>
          <w:lang w:val="en-US" w:eastAsia="zh-CN"/>
        </w:rPr>
        <w:t>减资通知债权人的</w:t>
      </w:r>
      <w:r>
        <w:rPr>
          <w:rFonts w:hint="eastAsia" w:ascii="宋体" w:hAnsi="宋体" w:eastAsia="宋体" w:cs="宋体"/>
          <w:b/>
          <w:bCs/>
          <w:sz w:val="30"/>
          <w:szCs w:val="30"/>
        </w:rPr>
        <w:t>公告</w:t>
      </w:r>
    </w:p>
    <w:p>
      <w:pPr>
        <w:spacing w:beforeLines="50"/>
        <w:ind w:left="0" w:leftChars="0" w:firstLine="480" w:firstLineChars="200"/>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rPr>
          <w:rFonts w:ascii="宋体" w:hAnsi="宋体" w:eastAsia="宋体" w:cs="宋体"/>
          <w:sz w:val="24"/>
          <w:szCs w:val="24"/>
        </w:rPr>
      </w:pPr>
      <w:r>
        <w:rPr>
          <w:rFonts w:hint="eastAsia" w:ascii="宋体" w:hAnsi="宋体" w:eastAsia="宋体" w:cs="宋体"/>
          <w:color w:val="000000"/>
          <w:sz w:val="24"/>
          <w:szCs w:val="24"/>
        </w:rPr>
        <w:t>德华兔宝宝装饰新材股份有限公司（以下简称“公司”）于2018年</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26日</w:t>
      </w:r>
      <w:r>
        <w:rPr>
          <w:rFonts w:hint="eastAsia" w:ascii="宋体" w:hAnsi="宋体" w:eastAsia="宋体" w:cs="宋体"/>
          <w:color w:val="000000"/>
          <w:sz w:val="24"/>
          <w:szCs w:val="24"/>
        </w:rPr>
        <w:t>召开公司</w:t>
      </w:r>
      <w:r>
        <w:rPr>
          <w:rFonts w:hint="eastAsia" w:ascii="宋体" w:hAnsi="宋体" w:eastAsia="宋体" w:cs="宋体"/>
          <w:color w:val="000000"/>
          <w:sz w:val="24"/>
          <w:szCs w:val="24"/>
          <w:lang w:val="en-US" w:eastAsia="zh-CN"/>
        </w:rPr>
        <w:t>第六届董事会第十八次会议</w:t>
      </w:r>
      <w:r>
        <w:rPr>
          <w:rFonts w:hint="eastAsia" w:ascii="宋体" w:hAnsi="宋体" w:eastAsia="宋体" w:cs="宋体"/>
          <w:color w:val="000000"/>
          <w:sz w:val="24"/>
          <w:szCs w:val="24"/>
        </w:rPr>
        <w:t>，审议通过了</w:t>
      </w:r>
      <w:r>
        <w:rPr>
          <w:rFonts w:hint="eastAsia" w:ascii="宋体" w:hAnsi="宋体" w:cs="宋体"/>
          <w:color w:val="000000"/>
          <w:sz w:val="24"/>
          <w:szCs w:val="24"/>
          <w:lang w:eastAsia="zh-CN"/>
        </w:rPr>
        <w:t>《</w:t>
      </w:r>
      <w:r>
        <w:rPr>
          <w:rFonts w:hint="eastAsia" w:ascii="宋体" w:hAnsi="宋体"/>
          <w:b w:val="0"/>
          <w:bCs/>
          <w:kern w:val="0"/>
          <w:sz w:val="24"/>
        </w:rPr>
        <w:t>关于回购注销已</w:t>
      </w:r>
      <w:r>
        <w:rPr>
          <w:rFonts w:hint="eastAsia" w:ascii="宋体" w:hAnsi="宋体"/>
          <w:b w:val="0"/>
          <w:bCs/>
          <w:kern w:val="0"/>
          <w:sz w:val="24"/>
          <w:lang w:val="en-US" w:eastAsia="zh-CN"/>
        </w:rPr>
        <w:t>离职</w:t>
      </w:r>
      <w:r>
        <w:rPr>
          <w:rFonts w:hint="eastAsia" w:ascii="宋体" w:hAnsi="宋体"/>
          <w:b w:val="0"/>
          <w:bCs/>
          <w:kern w:val="0"/>
          <w:sz w:val="24"/>
        </w:rPr>
        <w:t>激励对象已获授但尚未解锁的2017年限制性股票的议案</w:t>
      </w:r>
      <w:r>
        <w:rPr>
          <w:rFonts w:hint="eastAsia" w:ascii="宋体" w:hAnsi="宋体" w:cs="宋体"/>
          <w:color w:val="000000"/>
          <w:sz w:val="24"/>
          <w:szCs w:val="24"/>
          <w:lang w:eastAsia="zh-CN"/>
        </w:rPr>
        <w:t>》以及</w:t>
      </w:r>
      <w:r>
        <w:rPr>
          <w:rStyle w:val="5"/>
          <w:rFonts w:hint="eastAsia"/>
          <w:highlight w:val="none"/>
          <w:lang w:val="en-US" w:eastAsia="zh-CN"/>
        </w:rPr>
        <w:t>《关于终止实施2017年限制性股票激励计划暨回购注销已授予但尚未解除限售的全部限制性股票的议案》</w:t>
      </w:r>
      <w:r>
        <w:rPr>
          <w:rFonts w:hint="eastAsia" w:ascii="宋体" w:hAnsi="宋体" w:eastAsia="宋体" w:cs="宋体"/>
          <w:color w:val="000000"/>
          <w:sz w:val="24"/>
          <w:szCs w:val="24"/>
        </w:rPr>
        <w:t>。</w:t>
      </w:r>
      <w:r>
        <w:rPr>
          <w:rFonts w:hint="eastAsia" w:ascii="宋体" w:hAnsi="宋体" w:eastAsia="宋体" w:cs="宋体"/>
          <w:b w:val="0"/>
          <w:i w:val="0"/>
          <w:color w:val="000000"/>
          <w:sz w:val="24"/>
          <w:szCs w:val="24"/>
          <w:highlight w:val="none"/>
        </w:rPr>
        <w:t>鉴于首次授</w:t>
      </w:r>
      <w:r>
        <w:rPr>
          <w:rFonts w:hint="eastAsia" w:ascii="宋体" w:hAnsi="宋体" w:eastAsia="宋体" w:cs="宋体"/>
          <w:b w:val="0"/>
          <w:i w:val="0"/>
          <w:color w:val="000000"/>
          <w:sz w:val="24"/>
          <w:szCs w:val="24"/>
          <w:highlight w:val="none"/>
          <w:lang w:val="en-US" w:eastAsia="zh-CN"/>
        </w:rPr>
        <w:t>予</w:t>
      </w:r>
      <w:r>
        <w:rPr>
          <w:rFonts w:hint="eastAsia" w:ascii="宋体" w:hAnsi="宋体" w:eastAsia="宋体" w:cs="宋体"/>
          <w:b w:val="0"/>
          <w:i w:val="0"/>
          <w:color w:val="000000"/>
          <w:sz w:val="24"/>
          <w:szCs w:val="24"/>
          <w:highlight w:val="none"/>
        </w:rPr>
        <w:t>激励对象中</w:t>
      </w:r>
      <w:r>
        <w:rPr>
          <w:rFonts w:hint="eastAsia" w:ascii="宋体" w:hAnsi="宋体" w:cs="宋体"/>
          <w:color w:val="000000"/>
          <w:sz w:val="24"/>
          <w:lang w:val="en-US" w:eastAsia="zh-CN"/>
        </w:rPr>
        <w:t>李印明</w:t>
      </w:r>
      <w:r>
        <w:rPr>
          <w:rFonts w:hint="eastAsia" w:ascii="宋体" w:hAnsi="宋体" w:cs="宋体"/>
          <w:color w:val="000000"/>
          <w:sz w:val="24"/>
        </w:rPr>
        <w:t>等</w:t>
      </w:r>
      <w:r>
        <w:rPr>
          <w:rFonts w:hint="eastAsia" w:ascii="宋体" w:hAnsi="宋体" w:cs="宋体"/>
          <w:color w:val="000000"/>
          <w:sz w:val="24"/>
          <w:lang w:val="en-US" w:eastAsia="zh-CN"/>
        </w:rPr>
        <w:t>9</w:t>
      </w:r>
      <w:r>
        <w:rPr>
          <w:rFonts w:hint="eastAsia" w:ascii="宋体" w:hAnsi="宋体" w:cs="宋体"/>
          <w:color w:val="000000"/>
          <w:sz w:val="24"/>
        </w:rPr>
        <w:t>人因个人原因离职</w:t>
      </w:r>
      <w:r>
        <w:rPr>
          <w:rFonts w:hint="eastAsia" w:ascii="宋体" w:hAnsi="宋体" w:cs="宋体"/>
          <w:b w:val="0"/>
          <w:i w:val="0"/>
          <w:color w:val="000000"/>
          <w:sz w:val="24"/>
          <w:szCs w:val="24"/>
          <w:highlight w:val="none"/>
          <w:lang w:val="en-US" w:eastAsia="zh-CN"/>
        </w:rPr>
        <w:t>，</w:t>
      </w:r>
      <w:r>
        <w:rPr>
          <w:rFonts w:hint="eastAsia" w:ascii="宋体" w:hAnsi="宋体" w:eastAsia="宋体" w:cs="宋体"/>
          <w:b w:val="0"/>
          <w:i w:val="0"/>
          <w:color w:val="000000"/>
          <w:sz w:val="24"/>
          <w:szCs w:val="24"/>
          <w:highlight w:val="none"/>
        </w:rPr>
        <w:t>根据《2017年限制性股票激励计划（草案）》及相关规定，</w:t>
      </w:r>
      <w:r>
        <w:rPr>
          <w:rFonts w:hint="eastAsia" w:ascii="宋体" w:hAnsi="宋体" w:cs="宋体"/>
          <w:sz w:val="24"/>
        </w:rPr>
        <w:t>公司董事会决定回购注销其已获授但尚未解锁的限制性股票共计</w:t>
      </w:r>
      <w:r>
        <w:rPr>
          <w:rStyle w:val="5"/>
          <w:lang w:val="en-US" w:eastAsia="zh-CN"/>
        </w:rPr>
        <w:t>38.15万</w:t>
      </w:r>
      <w:r>
        <w:rPr>
          <w:rFonts w:hint="eastAsia" w:ascii="宋体" w:hAnsi="宋体" w:cs="宋体"/>
          <w:sz w:val="24"/>
        </w:rPr>
        <w:t>股</w:t>
      </w:r>
      <w:r>
        <w:rPr>
          <w:rFonts w:hint="eastAsia" w:ascii="宋体" w:hAnsi="宋体" w:cs="宋体"/>
          <w:color w:val="000000"/>
          <w:sz w:val="24"/>
        </w:rPr>
        <w:t>，</w:t>
      </w:r>
      <w:r>
        <w:rPr>
          <w:rStyle w:val="5"/>
          <w:rFonts w:hint="eastAsia"/>
          <w:highlight w:val="none"/>
          <w:lang w:val="en-US" w:eastAsia="zh-CN"/>
        </w:rPr>
        <w:t>同时终止实施2017年限制性股票激励计划并回购421名激励对象(其中首次授予激励对象413名，预留部分授予激励对象8名)已授予但尚未解除限售的全部限制性股票共计2,356.62万股（其中首次</w:t>
      </w:r>
      <w:r>
        <w:rPr>
          <w:rFonts w:hint="eastAsia" w:ascii="宋体" w:hAnsi="宋体" w:eastAsia="宋体" w:cs="宋体"/>
          <w:b w:val="0"/>
          <w:i w:val="0"/>
          <w:color w:val="000000"/>
          <w:sz w:val="24"/>
          <w:szCs w:val="24"/>
          <w:highlight w:val="none"/>
        </w:rPr>
        <w:t>已授予尚未解除限售</w:t>
      </w:r>
      <w:r>
        <w:rPr>
          <w:rFonts w:hint="eastAsia" w:ascii="宋体" w:hAnsi="宋体" w:cs="宋体"/>
          <w:b w:val="0"/>
          <w:i w:val="0"/>
          <w:color w:val="000000"/>
          <w:sz w:val="24"/>
          <w:szCs w:val="24"/>
          <w:highlight w:val="none"/>
          <w:lang w:val="en-US" w:eastAsia="zh-CN"/>
        </w:rPr>
        <w:t>的限制性股票为2,216.62万股，预留部分</w:t>
      </w:r>
      <w:r>
        <w:rPr>
          <w:rFonts w:hint="eastAsia" w:ascii="宋体" w:hAnsi="宋体" w:eastAsia="宋体" w:cs="宋体"/>
          <w:b w:val="0"/>
          <w:i w:val="0"/>
          <w:color w:val="000000"/>
          <w:sz w:val="24"/>
          <w:szCs w:val="24"/>
          <w:highlight w:val="none"/>
        </w:rPr>
        <w:t>已授予尚未解除限售</w:t>
      </w:r>
      <w:r>
        <w:rPr>
          <w:rFonts w:hint="eastAsia" w:ascii="宋体" w:hAnsi="宋体" w:cs="宋体"/>
          <w:b w:val="0"/>
          <w:i w:val="0"/>
          <w:color w:val="000000"/>
          <w:sz w:val="24"/>
          <w:szCs w:val="24"/>
          <w:highlight w:val="none"/>
          <w:lang w:val="en-US" w:eastAsia="zh-CN"/>
        </w:rPr>
        <w:t>的限制性股票为140万股</w:t>
      </w:r>
      <w:r>
        <w:rPr>
          <w:rStyle w:val="5"/>
          <w:rFonts w:hint="eastAsia"/>
          <w:highlight w:val="none"/>
          <w:lang w:val="en-US" w:eastAsia="zh-CN"/>
        </w:rPr>
        <w:t>）。综上，合计将回购注销上述430名股权激励对象已授予但尚未解除限售的全部限制性股票2,394.77万股，占公司目前总股本的2.88 %。公司向首次授予限制性股票激励对象回购股票的价格为5.94元/股加上银行同期存款利息；公司向预留部分激励对象回购股票的价格为6.21元/股加上银行同期存款利息，</w:t>
      </w:r>
      <w:r>
        <w:rPr>
          <w:rFonts w:hint="eastAsia" w:ascii="宋体" w:hAnsi="宋体" w:cs="宋体"/>
          <w:color w:val="000000"/>
          <w:sz w:val="24"/>
        </w:rPr>
        <w:t>公司拟用于本次回购的资金为公司自有资金</w:t>
      </w:r>
      <w:r>
        <w:rPr>
          <w:rFonts w:hint="eastAsia" w:ascii="宋体" w:hAnsi="宋体" w:eastAsia="宋体" w:cs="宋体"/>
          <w:b w:val="0"/>
          <w:i w:val="0"/>
          <w:color w:val="000000"/>
          <w:sz w:val="24"/>
          <w:szCs w:val="24"/>
        </w:rPr>
        <w:t>。</w:t>
      </w:r>
      <w:r>
        <w:rPr>
          <w:rStyle w:val="5"/>
          <w:rFonts w:hint="eastAsia"/>
          <w:lang w:val="en-US" w:eastAsia="zh-CN"/>
        </w:rPr>
        <w:t>不考虑其他事项的影响，</w:t>
      </w:r>
      <w:r>
        <w:rPr>
          <w:rFonts w:hint="eastAsia" w:ascii="宋体" w:hAnsi="宋体" w:eastAsia="宋体" w:cs="宋体"/>
          <w:b w:val="0"/>
          <w:i w:val="0"/>
          <w:color w:val="000000"/>
          <w:sz w:val="24"/>
          <w:szCs w:val="24"/>
          <w:lang w:val="en-US" w:eastAsia="zh-CN"/>
        </w:rPr>
        <w:t>该部分股份注销后公司总股本由</w:t>
      </w:r>
      <w:r>
        <w:rPr>
          <w:rFonts w:hint="eastAsia" w:ascii="宋体" w:hAnsi="宋体" w:eastAsia="宋体" w:cs="宋体"/>
          <w:sz w:val="24"/>
          <w:szCs w:val="24"/>
          <w:lang w:val="en-US" w:eastAsia="zh-CN"/>
        </w:rPr>
        <w:t>829,639,803股变更为</w:t>
      </w:r>
      <w:r>
        <w:rPr>
          <w:rStyle w:val="5"/>
          <w:rFonts w:hint="eastAsia"/>
          <w:lang w:val="en-US" w:eastAsia="zh-CN"/>
        </w:rPr>
        <w:t>805,692,103</w:t>
      </w:r>
      <w:r>
        <w:rPr>
          <w:rFonts w:hint="eastAsia" w:ascii="宋体" w:hAnsi="宋体" w:cs="宋体"/>
          <w:sz w:val="24"/>
          <w:szCs w:val="24"/>
          <w:lang w:val="en-US" w:eastAsia="zh-CN"/>
        </w:rPr>
        <w:t>股，</w:t>
      </w:r>
      <w:r>
        <w:rPr>
          <w:rFonts w:hint="eastAsia" w:ascii="宋体" w:hAnsi="宋体" w:eastAsia="宋体" w:cs="宋体"/>
          <w:b w:val="0"/>
          <w:i w:val="0"/>
          <w:color w:val="000000"/>
          <w:sz w:val="24"/>
          <w:szCs w:val="24"/>
          <w:lang w:val="en-US" w:eastAsia="zh-CN"/>
        </w:rPr>
        <w:t>公司注册资本将由</w:t>
      </w:r>
      <w:r>
        <w:rPr>
          <w:rFonts w:hint="eastAsia" w:ascii="宋体" w:hAnsi="宋体" w:eastAsia="宋体" w:cs="宋体"/>
          <w:sz w:val="24"/>
          <w:szCs w:val="24"/>
          <w:lang w:val="en-US" w:eastAsia="zh-CN"/>
        </w:rPr>
        <w:t>829,639,803元变更为</w:t>
      </w:r>
      <w:r>
        <w:rPr>
          <w:rStyle w:val="5"/>
          <w:rFonts w:hint="eastAsia"/>
          <w:lang w:val="en-US" w:eastAsia="zh-CN"/>
        </w:rPr>
        <w:t>805,692,103</w:t>
      </w:r>
      <w:r>
        <w:rPr>
          <w:rFonts w:hint="eastAsia" w:ascii="宋体" w:hAnsi="宋体" w:cs="宋体"/>
          <w:sz w:val="24"/>
          <w:szCs w:val="24"/>
          <w:lang w:val="en-US" w:eastAsia="zh-CN"/>
        </w:rPr>
        <w:t>元。</w:t>
      </w:r>
    </w:p>
    <w:p>
      <w:pPr>
        <w:ind w:firstLine="480"/>
        <w:rPr>
          <w:rFonts w:ascii="宋体" w:hAnsi="宋体" w:eastAsia="宋体" w:cs="宋体"/>
          <w:sz w:val="24"/>
          <w:szCs w:val="24"/>
        </w:rPr>
      </w:pPr>
      <w:r>
        <w:rPr>
          <w:rFonts w:hint="eastAsia" w:ascii="宋体" w:hAnsi="宋体" w:eastAsia="宋体" w:cs="宋体"/>
          <w:sz w:val="24"/>
          <w:szCs w:val="24"/>
        </w:rPr>
        <w:t>根据《公司法》</w:t>
      </w:r>
      <w:bookmarkStart w:id="0" w:name="_GoBack"/>
      <w:bookmarkEnd w:id="0"/>
      <w:r>
        <w:rPr>
          <w:rFonts w:hint="eastAsia" w:ascii="宋体" w:hAnsi="宋体" w:eastAsia="宋体" w:cs="宋体"/>
          <w:sz w:val="24"/>
          <w:szCs w:val="24"/>
        </w:rPr>
        <w:t>的规定，本公司债权人均有权自接到公司通知书之日起30日内，未接到通知书的自本通知公告之日起45日内，凭有效债权证明文件及凭证向公司要求清偿债务或提供相应担保。债权人如逾期未向公司申报上述要求，不会因此影响其债权的有效性，相关债务（义务）将由公司根据原债权文件的约定继续履行。</w:t>
      </w:r>
    </w:p>
    <w:p>
      <w:pPr>
        <w:ind w:firstLine="480"/>
        <w:rPr>
          <w:rFonts w:ascii="宋体" w:hAnsi="宋体" w:eastAsia="宋体" w:cs="宋体"/>
          <w:sz w:val="24"/>
          <w:szCs w:val="24"/>
        </w:rPr>
      </w:pPr>
      <w:r>
        <w:rPr>
          <w:rFonts w:hint="eastAsia" w:ascii="宋体" w:hAnsi="宋体" w:eastAsia="宋体" w:cs="宋体"/>
          <w:sz w:val="24"/>
          <w:szCs w:val="24"/>
        </w:rPr>
        <w:t>债权人可采用信函或传真的方式申报，具体方式如下：</w:t>
      </w:r>
    </w:p>
    <w:p>
      <w:pPr>
        <w:numPr>
          <w:ilvl w:val="0"/>
          <w:numId w:val="1"/>
        </w:numPr>
        <w:ind w:firstLine="480"/>
        <w:rPr>
          <w:rFonts w:ascii="宋体" w:hAnsi="宋体" w:eastAsia="宋体" w:cs="宋体"/>
          <w:sz w:val="24"/>
          <w:szCs w:val="24"/>
        </w:rPr>
      </w:pPr>
      <w:r>
        <w:rPr>
          <w:rFonts w:hint="eastAsia" w:ascii="宋体" w:hAnsi="宋体" w:eastAsia="宋体" w:cs="宋体"/>
          <w:sz w:val="24"/>
          <w:szCs w:val="24"/>
        </w:rPr>
        <w:t>申报时间：</w:t>
      </w:r>
    </w:p>
    <w:p>
      <w:pPr>
        <w:ind w:left="420" w:leftChars="200" w:firstLine="0" w:firstLineChars="0"/>
        <w:rPr>
          <w:rFonts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日至2018年</w:t>
      </w:r>
      <w:r>
        <w:rPr>
          <w:rFonts w:hint="eastAsia" w:ascii="宋体" w:hAnsi="宋体" w:eastAsia="宋体" w:cs="宋体"/>
          <w:sz w:val="24"/>
          <w:szCs w:val="24"/>
          <w:lang w:val="en-US" w:eastAsia="zh-CN"/>
        </w:rPr>
        <w:t>12</w:t>
      </w:r>
      <w:r>
        <w:rPr>
          <w:rFonts w:hint="eastAsia" w:ascii="宋体" w:hAnsi="宋体" w:eastAsia="宋体" w:cs="宋体"/>
          <w:sz w:val="24"/>
          <w:szCs w:val="24"/>
        </w:rPr>
        <w:t>月</w:t>
      </w:r>
      <w:r>
        <w:rPr>
          <w:rFonts w:hint="eastAsia" w:ascii="宋体" w:hAnsi="宋体" w:eastAsia="宋体" w:cs="宋体"/>
          <w:sz w:val="24"/>
          <w:szCs w:val="24"/>
          <w:lang w:val="en-US" w:eastAsia="zh-CN"/>
        </w:rPr>
        <w:t>10</w:t>
      </w:r>
      <w:r>
        <w:rPr>
          <w:rFonts w:hint="eastAsia" w:ascii="宋体" w:hAnsi="宋体" w:eastAsia="宋体" w:cs="宋体"/>
          <w:sz w:val="24"/>
          <w:szCs w:val="24"/>
        </w:rPr>
        <w:t>日，每日8:00—11:30、13:00—17:00；</w:t>
      </w:r>
    </w:p>
    <w:p>
      <w:pPr>
        <w:numPr>
          <w:ilvl w:val="0"/>
          <w:numId w:val="1"/>
        </w:numPr>
        <w:ind w:firstLine="480"/>
        <w:rPr>
          <w:rFonts w:ascii="宋体" w:hAnsi="宋体"/>
          <w:sz w:val="24"/>
        </w:rPr>
      </w:pPr>
      <w:r>
        <w:rPr>
          <w:rFonts w:hint="eastAsia" w:ascii="宋体" w:hAnsi="宋体" w:eastAsia="宋体" w:cs="宋体"/>
          <w:sz w:val="24"/>
          <w:szCs w:val="24"/>
        </w:rPr>
        <w:t>申报地点及申报材料送达地点：</w:t>
      </w:r>
      <w:r>
        <w:rPr>
          <w:rFonts w:hint="eastAsia" w:ascii="宋体" w:hAnsi="宋体"/>
          <w:sz w:val="24"/>
        </w:rPr>
        <w:t>浙江省德清县阜溪街道临溪街588号公司证券投资部</w:t>
      </w:r>
    </w:p>
    <w:p>
      <w:pPr>
        <w:ind w:left="420" w:leftChars="200" w:firstLine="0" w:firstLineChars="0"/>
        <w:rPr>
          <w:rFonts w:ascii="宋体" w:hAnsi="宋体" w:eastAsia="宋体" w:cs="宋体"/>
          <w:sz w:val="24"/>
          <w:szCs w:val="24"/>
        </w:rPr>
      </w:pPr>
      <w:r>
        <w:rPr>
          <w:rFonts w:hint="eastAsia" w:ascii="宋体" w:hAnsi="宋体" w:eastAsia="宋体" w:cs="宋体"/>
          <w:sz w:val="24"/>
          <w:szCs w:val="24"/>
        </w:rPr>
        <w:t>联系人：朱丹莎</w:t>
      </w:r>
      <w:r>
        <w:rPr>
          <w:rFonts w:hint="eastAsia" w:ascii="宋体" w:hAnsi="宋体" w:eastAsia="宋体" w:cs="宋体"/>
          <w:sz w:val="24"/>
          <w:szCs w:val="24"/>
        </w:rPr>
        <w:br w:type="textWrapping"/>
      </w:r>
      <w:r>
        <w:rPr>
          <w:rFonts w:hint="eastAsia" w:ascii="宋体" w:hAnsi="宋体" w:eastAsia="宋体" w:cs="宋体"/>
          <w:sz w:val="24"/>
          <w:szCs w:val="24"/>
        </w:rPr>
        <w:t>邮政编码：313201</w:t>
      </w:r>
      <w:r>
        <w:rPr>
          <w:rFonts w:hint="eastAsia" w:ascii="宋体" w:hAnsi="宋体" w:eastAsia="宋体" w:cs="宋体"/>
          <w:sz w:val="24"/>
          <w:szCs w:val="24"/>
        </w:rPr>
        <w:br w:type="textWrapping"/>
      </w:r>
      <w:r>
        <w:rPr>
          <w:rFonts w:hint="eastAsia" w:ascii="宋体" w:hAnsi="宋体" w:eastAsia="宋体" w:cs="宋体"/>
          <w:sz w:val="24"/>
          <w:szCs w:val="24"/>
        </w:rPr>
        <w:t>联系电话：0572-8405635</w:t>
      </w:r>
      <w:r>
        <w:rPr>
          <w:rFonts w:hint="eastAsia" w:ascii="宋体" w:hAnsi="宋体" w:eastAsia="宋体" w:cs="宋体"/>
          <w:sz w:val="24"/>
          <w:szCs w:val="24"/>
        </w:rPr>
        <w:br w:type="textWrapping"/>
      </w:r>
      <w:r>
        <w:rPr>
          <w:rFonts w:hint="eastAsia" w:ascii="宋体" w:hAnsi="宋体" w:eastAsia="宋体" w:cs="宋体"/>
          <w:sz w:val="24"/>
          <w:szCs w:val="24"/>
        </w:rPr>
        <w:t>传真号码：0572-8822225</w:t>
      </w:r>
      <w:r>
        <w:rPr>
          <w:rFonts w:hint="eastAsia" w:ascii="宋体" w:hAnsi="宋体" w:eastAsia="宋体" w:cs="宋体"/>
          <w:sz w:val="24"/>
          <w:szCs w:val="24"/>
        </w:rPr>
        <w:br w:type="textWrapping"/>
      </w:r>
      <w:r>
        <w:rPr>
          <w:rFonts w:hint="eastAsia" w:ascii="宋体" w:hAnsi="宋体" w:eastAsia="宋体" w:cs="宋体"/>
          <w:sz w:val="24"/>
          <w:szCs w:val="24"/>
        </w:rPr>
        <w:t>电子邮箱：zds@dhwooden.com</w:t>
      </w:r>
      <w:r>
        <w:rPr>
          <w:rFonts w:hint="eastAsia" w:ascii="宋体" w:hAnsi="宋体" w:eastAsia="宋体" w:cs="宋体"/>
          <w:sz w:val="24"/>
          <w:szCs w:val="24"/>
        </w:rPr>
        <w:br w:type="textWrapping"/>
      </w:r>
      <w:r>
        <w:rPr>
          <w:rFonts w:hint="eastAsia" w:ascii="宋体" w:hAnsi="宋体" w:eastAsia="宋体" w:cs="宋体"/>
          <w:sz w:val="24"/>
          <w:szCs w:val="24"/>
        </w:rPr>
        <w:t>3、申报所需材料</w:t>
      </w:r>
    </w:p>
    <w:p>
      <w:pPr>
        <w:ind w:firstLine="420" w:firstLineChars="175"/>
        <w:rPr>
          <w:rFonts w:ascii="宋体" w:hAnsi="宋体" w:eastAsia="宋体" w:cs="宋体"/>
          <w:sz w:val="24"/>
          <w:szCs w:val="24"/>
        </w:rPr>
      </w:pPr>
      <w:r>
        <w:rPr>
          <w:rFonts w:hint="eastAsia" w:ascii="宋体" w:hAnsi="宋体" w:eastAsia="宋体" w:cs="宋体"/>
          <w:sz w:val="24"/>
          <w:szCs w:val="24"/>
        </w:rPr>
        <w:t>公司债权人可持证明债权债务关系存在的合同、协议及其他凭证的原件及复印件到公司申报债权。</w:t>
      </w:r>
    </w:p>
    <w:p>
      <w:pPr>
        <w:ind w:firstLine="420" w:firstLineChars="175"/>
        <w:rPr>
          <w:rFonts w:ascii="宋体" w:hAnsi="宋体" w:eastAsia="宋体" w:cs="宋体"/>
          <w:sz w:val="24"/>
          <w:szCs w:val="24"/>
        </w:rPr>
      </w:pPr>
      <w:r>
        <w:rPr>
          <w:rFonts w:hint="eastAsia" w:ascii="宋体" w:hAnsi="宋体" w:eastAsia="宋体" w:cs="宋体"/>
          <w:sz w:val="24"/>
          <w:szCs w:val="24"/>
        </w:rPr>
        <w:t>债权人为法人的，需同时携带法人营业执照副本原件及复印件、法定代表人身份证明文件；委托他人申报的，除上述文件外，还需携带法定代表人授权委托书和代理人有效身份证件的原件及复印件。</w:t>
      </w:r>
    </w:p>
    <w:p>
      <w:pPr>
        <w:ind w:firstLine="420" w:firstLineChars="175"/>
        <w:rPr>
          <w:rFonts w:ascii="宋体" w:hAnsi="宋体" w:eastAsia="宋体" w:cs="宋体"/>
          <w:sz w:val="24"/>
          <w:szCs w:val="24"/>
        </w:rPr>
      </w:pPr>
      <w:r>
        <w:rPr>
          <w:rFonts w:hint="eastAsia" w:ascii="宋体" w:hAnsi="宋体" w:eastAsia="宋体" w:cs="宋体"/>
          <w:sz w:val="24"/>
          <w:szCs w:val="24"/>
        </w:rPr>
        <w:t>债权人为自然人的，需同时携带有效身份证件的原件及复印件；委托他人申报的，除上述文件外，还需携带授权委托书和代理人有效身份证件的原件及复印件。</w:t>
      </w:r>
    </w:p>
    <w:p>
      <w:pPr>
        <w:numPr>
          <w:ilvl w:val="0"/>
          <w:numId w:val="0"/>
        </w:numPr>
        <w:ind w:left="0" w:leftChars="0" w:firstLine="480" w:firstLineChars="200"/>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其它：</w:t>
      </w:r>
    </w:p>
    <w:p>
      <w:pPr>
        <w:ind w:left="420" w:leftChars="200" w:firstLine="0" w:firstLineChars="0"/>
        <w:rPr>
          <w:rFonts w:ascii="宋体" w:hAnsi="宋体" w:eastAsia="宋体" w:cs="宋体"/>
          <w:sz w:val="24"/>
          <w:szCs w:val="24"/>
        </w:rPr>
      </w:pPr>
      <w:r>
        <w:rPr>
          <w:rFonts w:hint="eastAsia" w:ascii="宋体" w:hAnsi="宋体" w:eastAsia="宋体" w:cs="宋体"/>
          <w:sz w:val="24"/>
          <w:szCs w:val="24"/>
        </w:rPr>
        <w:t>（1）以邮寄方式申报的，申报日期以寄出邮戳日为准；</w:t>
      </w:r>
    </w:p>
    <w:p>
      <w:pPr>
        <w:ind w:firstLine="480"/>
        <w:rPr>
          <w:rFonts w:ascii="宋体" w:hAnsi="宋体" w:eastAsia="宋体" w:cs="宋体"/>
          <w:sz w:val="24"/>
          <w:szCs w:val="24"/>
        </w:rPr>
      </w:pPr>
      <w:r>
        <w:rPr>
          <w:rFonts w:hint="eastAsia" w:ascii="宋体" w:hAnsi="宋体" w:eastAsia="宋体" w:cs="宋体"/>
          <w:sz w:val="24"/>
          <w:szCs w:val="24"/>
        </w:rPr>
        <w:t>（2）以传真或邮件方式申报的，申报日期以公司相应系统收到文件日为准，请注明“申报债权” 字样。</w:t>
      </w:r>
      <w:r>
        <w:rPr>
          <w:rFonts w:ascii="宋体" w:hAnsi="宋体" w:eastAsia="宋体" w:cs="宋体"/>
          <w:sz w:val="24"/>
          <w:szCs w:val="24"/>
        </w:rPr>
        <w:t xml:space="preserve"> </w:t>
      </w:r>
    </w:p>
    <w:p>
      <w:pPr>
        <w:ind w:firstLine="480"/>
        <w:rPr>
          <w:rFonts w:ascii="宋体" w:hAnsi="宋体" w:eastAsia="宋体" w:cs="宋体"/>
          <w:sz w:val="24"/>
          <w:szCs w:val="24"/>
        </w:rPr>
      </w:pPr>
      <w:r>
        <w:rPr>
          <w:rFonts w:hint="eastAsia" w:ascii="宋体" w:hAnsi="宋体" w:eastAsia="宋体" w:cs="宋体"/>
          <w:sz w:val="24"/>
          <w:szCs w:val="24"/>
        </w:rPr>
        <w:t>特此公告。</w:t>
      </w:r>
    </w:p>
    <w:p>
      <w:pPr>
        <w:spacing w:line="360" w:lineRule="exact"/>
        <w:ind w:firstLine="480"/>
        <w:jc w:val="right"/>
        <w:rPr>
          <w:rFonts w:ascii="宋体" w:hAnsi="宋体" w:eastAsia="宋体" w:cs="宋体"/>
          <w:sz w:val="24"/>
        </w:rPr>
      </w:pPr>
      <w:r>
        <w:rPr>
          <w:rFonts w:hint="eastAsia" w:ascii="宋体" w:hAnsi="宋体" w:eastAsia="宋体" w:cs="宋体"/>
          <w:sz w:val="24"/>
        </w:rPr>
        <w:t>德华兔宝宝装饰新材股份有限公司</w:t>
      </w:r>
    </w:p>
    <w:p>
      <w:pPr>
        <w:spacing w:line="360" w:lineRule="exact"/>
        <w:ind w:firstLine="6600" w:firstLineChars="2750"/>
        <w:rPr>
          <w:rFonts w:ascii="宋体" w:hAnsi="宋体" w:eastAsia="宋体" w:cs="宋体"/>
          <w:sz w:val="24"/>
        </w:rPr>
      </w:pPr>
      <w:r>
        <w:rPr>
          <w:rFonts w:hint="eastAsia" w:ascii="宋体" w:hAnsi="宋体" w:eastAsia="宋体" w:cs="宋体"/>
          <w:sz w:val="24"/>
        </w:rPr>
        <w:t>董 事 会</w:t>
      </w:r>
    </w:p>
    <w:p>
      <w:pPr>
        <w:ind w:firstLine="480"/>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2018年</w:t>
      </w: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27</w:t>
      </w:r>
      <w:r>
        <w:rPr>
          <w:rFonts w:hint="eastAsia" w:ascii="宋体" w:hAnsi="宋体" w:eastAsia="宋体" w:cs="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D49FE"/>
    <w:multiLevelType w:val="singleLevel"/>
    <w:tmpl w:val="B7DD49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A58AC"/>
    <w:rsid w:val="06A35E02"/>
    <w:rsid w:val="10801021"/>
    <w:rsid w:val="1B570D11"/>
    <w:rsid w:val="24BA3871"/>
    <w:rsid w:val="2CFB121A"/>
    <w:rsid w:val="3E2202B8"/>
    <w:rsid w:val="5A5E29B1"/>
    <w:rsid w:val="5B7A58AC"/>
    <w:rsid w:val="6D535020"/>
    <w:rsid w:val="7664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da"/>
    <w:basedOn w:val="2"/>
    <w:qFormat/>
    <w:uiPriority w:val="0"/>
  </w:style>
  <w:style w:type="character" w:customStyle="1" w:styleId="5">
    <w:name w:val="fontstyle01"/>
    <w:basedOn w:val="2"/>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2018-10-23T07:52:00Z</dcterms:created>
  <dc:creator>白首、不相离</dc:creator>
  <cp:lastModifiedBy>白首、不相离</cp:lastModifiedBy>
  <dcterms:modified xsi:type="dcterms:W3CDTF">2018-10-26T07:11:15Z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