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3015"/>
          <w:tab w:val="left" w:pos="6267"/>
        </w:tabs>
        <w:kinsoku/>
        <w:wordWrap/>
        <w:overflowPunct/>
        <w:topLinePunct w:val="0"/>
        <w:autoSpaceDE/>
        <w:autoSpaceDN/>
        <w:bidi w:val="0"/>
        <w:adjustRightInd/>
        <w:spacing w:line="360" w:lineRule="auto"/>
        <w:ind w:left="0" w:right="-48" w:rightChars="-22"/>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证券代码：002043</w:t>
      </w:r>
      <w:r>
        <w:rPr>
          <w:rFonts w:hint="eastAsia" w:ascii="宋体" w:hAnsi="宋体" w:eastAsia="宋体" w:cs="宋体"/>
          <w:b w:val="0"/>
          <w:bCs w:val="0"/>
          <w:sz w:val="24"/>
          <w:szCs w:val="24"/>
          <w:lang w:eastAsia="zh-CN"/>
        </w:rPr>
        <w:tab/>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证券简称：兔宝宝</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ab/>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公告编号：2017-0</w:t>
      </w:r>
      <w:r>
        <w:rPr>
          <w:rFonts w:hint="eastAsia" w:ascii="宋体" w:hAnsi="宋体" w:eastAsia="宋体" w:cs="宋体"/>
          <w:b w:val="0"/>
          <w:bCs w:val="0"/>
          <w:sz w:val="24"/>
          <w:szCs w:val="24"/>
          <w:lang w:val="en-US" w:eastAsia="zh-CN"/>
        </w:rPr>
        <w:t>53</w:t>
      </w:r>
    </w:p>
    <w:p>
      <w:pPr>
        <w:keepNext w:val="0"/>
        <w:keepLines w:val="0"/>
        <w:pageBreakBefore w:val="0"/>
        <w:widowControl w:val="0"/>
        <w:kinsoku/>
        <w:wordWrap/>
        <w:overflowPunct/>
        <w:topLinePunct w:val="0"/>
        <w:autoSpaceDE/>
        <w:autoSpaceDN/>
        <w:bidi w:val="0"/>
        <w:adjustRightInd/>
        <w:snapToGrid/>
        <w:spacing w:before="37" w:line="360" w:lineRule="exact"/>
        <w:ind w:left="0" w:leftChars="0" w:right="-46" w:rightChars="-21" w:firstLine="0" w:firstLineChars="0"/>
        <w:jc w:val="both"/>
        <w:textAlignment w:val="auto"/>
        <w:outlineLvl w:val="9"/>
        <w:rPr>
          <w:rFonts w:hint="eastAsia" w:ascii="宋体" w:hAnsi="宋体" w:eastAsia="宋体" w:cs="宋体"/>
          <w:b/>
          <w:color w:val="FF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37" w:line="360" w:lineRule="exact"/>
        <w:ind w:left="0" w:leftChars="0" w:right="-46" w:rightChars="-21" w:firstLine="0" w:firstLineChars="0"/>
        <w:jc w:val="center"/>
        <w:textAlignment w:val="auto"/>
        <w:outlineLvl w:val="9"/>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t>德华兔宝宝装饰新材股份有限公司</w:t>
      </w:r>
    </w:p>
    <w:p>
      <w:pPr>
        <w:keepNext w:val="0"/>
        <w:keepLines w:val="0"/>
        <w:pageBreakBefore w:val="0"/>
        <w:widowControl w:val="0"/>
        <w:kinsoku/>
        <w:wordWrap/>
        <w:overflowPunct/>
        <w:topLinePunct w:val="0"/>
        <w:autoSpaceDE/>
        <w:autoSpaceDN/>
        <w:bidi w:val="0"/>
        <w:adjustRightInd/>
        <w:snapToGrid/>
        <w:spacing w:before="37" w:line="360" w:lineRule="exact"/>
        <w:ind w:left="0" w:leftChars="0" w:right="-46" w:rightChars="-21" w:firstLine="0" w:firstLineChars="0"/>
        <w:jc w:val="center"/>
        <w:textAlignment w:val="auto"/>
        <w:outlineLvl w:val="9"/>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val="en-US" w:eastAsia="zh-CN"/>
        </w:rPr>
        <w:t>关于</w:t>
      </w:r>
      <w:r>
        <w:rPr>
          <w:rFonts w:hint="eastAsia" w:ascii="宋体" w:hAnsi="宋体" w:eastAsia="宋体" w:cs="宋体"/>
          <w:b/>
          <w:color w:val="auto"/>
          <w:sz w:val="32"/>
          <w:szCs w:val="32"/>
          <w:lang w:eastAsia="zh-CN"/>
        </w:rPr>
        <w:t>产业基金对外投资的公告</w:t>
      </w:r>
    </w:p>
    <w:p>
      <w:pPr>
        <w:keepNext w:val="0"/>
        <w:keepLines w:val="0"/>
        <w:pageBreakBefore w:val="0"/>
        <w:widowControl w:val="0"/>
        <w:kinsoku/>
        <w:wordWrap/>
        <w:overflowPunct/>
        <w:topLinePunct w:val="0"/>
        <w:autoSpaceDE/>
        <w:autoSpaceDN/>
        <w:bidi w:val="0"/>
        <w:adjustRightInd/>
        <w:snapToGrid/>
        <w:spacing w:before="37" w:line="360" w:lineRule="exact"/>
        <w:ind w:left="0" w:leftChars="0" w:right="-46" w:rightChars="-21" w:firstLine="0" w:firstLineChars="0"/>
        <w:jc w:val="center"/>
        <w:textAlignment w:val="auto"/>
        <w:outlineLvl w:val="9"/>
        <w:rPr>
          <w:rFonts w:hint="eastAsia" w:ascii="宋体" w:hAnsi="宋体" w:eastAsia="宋体" w:cs="宋体"/>
          <w:b/>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firstLine="464" w:firstLineChars="200"/>
        <w:jc w:val="both"/>
        <w:textAlignment w:val="auto"/>
        <w:rPr>
          <w:lang w:eastAsia="zh-CN"/>
        </w:rPr>
      </w:pPr>
      <w:r>
        <w:rPr>
          <w:spacing w:val="-4"/>
          <w:lang w:eastAsia="zh-CN"/>
        </w:rPr>
        <w:t xml:space="preserve">本公司及董事会全体成员保证公告内容真实、准确和完整，并对公告中的虚假记载、 </w:t>
      </w:r>
      <w:r>
        <w:rPr>
          <w:lang w:eastAsia="zh-CN"/>
        </w:rPr>
        <w:t>误导性陈述或者重大遗漏承担责任。</w:t>
      </w:r>
    </w:p>
    <w:p>
      <w:pPr>
        <w:pStyle w:val="3"/>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firstLine="482" w:firstLineChars="200"/>
        <w:jc w:val="both"/>
        <w:textAlignment w:val="auto"/>
        <w:rPr>
          <w:rFonts w:hint="eastAsia" w:ascii="宋体" w:hAnsi="宋体" w:eastAsia="宋体" w:cs="宋体"/>
          <w:b/>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96" w:firstLineChars="200"/>
        <w:jc w:val="both"/>
        <w:textAlignment w:val="auto"/>
        <w:rPr>
          <w:rFonts w:hint="eastAsia" w:ascii="宋体" w:hAnsi="宋体" w:eastAsia="宋体" w:cs="宋体"/>
          <w:sz w:val="24"/>
          <w:szCs w:val="24"/>
          <w:lang w:eastAsia="zh-CN"/>
        </w:rPr>
      </w:pPr>
      <w:r>
        <w:rPr>
          <w:rFonts w:hint="eastAsia" w:ascii="宋体" w:hAnsi="宋体" w:eastAsia="宋体" w:cs="宋体"/>
          <w:spacing w:val="4"/>
          <w:sz w:val="24"/>
          <w:szCs w:val="24"/>
          <w:lang w:eastAsia="zh-CN"/>
        </w:rPr>
        <w:t>德华兔宝宝装饰新材股份有限公司(以下简称“公司”)第五届董事会第十九次会议</w:t>
      </w:r>
      <w:r>
        <w:rPr>
          <w:rFonts w:hint="eastAsia" w:ascii="宋体" w:hAnsi="宋体" w:eastAsia="宋体" w:cs="宋体"/>
          <w:sz w:val="24"/>
          <w:szCs w:val="24"/>
          <w:lang w:eastAsia="zh-CN"/>
        </w:rPr>
        <w:t>审议通过了《关于发起设立德清兔宝宝金鼎资产管理合伙企业（有限合伙）的</w:t>
      </w:r>
      <w:r>
        <w:rPr>
          <w:rFonts w:hint="eastAsia" w:ascii="宋体" w:hAnsi="宋体" w:eastAsia="宋体" w:cs="宋体"/>
          <w:spacing w:val="-2"/>
          <w:sz w:val="24"/>
          <w:szCs w:val="24"/>
          <w:lang w:eastAsia="zh-CN"/>
        </w:rPr>
        <w:t>议案》,目前产业基金已完成注册登记手续。现将产业基金对外投资情况公</w:t>
      </w:r>
      <w:r>
        <w:rPr>
          <w:rFonts w:hint="eastAsia" w:ascii="宋体" w:hAnsi="宋体" w:eastAsia="宋体" w:cs="宋体"/>
          <w:sz w:val="24"/>
          <w:szCs w:val="24"/>
          <w:lang w:eastAsia="zh-CN"/>
        </w:rPr>
        <w:t>告如下:</w:t>
      </w:r>
    </w:p>
    <w:p>
      <w:pPr>
        <w:pStyle w:val="2"/>
        <w:keepNext w:val="0"/>
        <w:keepLines w:val="0"/>
        <w:pageBreakBefore w:val="0"/>
        <w:widowControl w:val="0"/>
        <w:tabs>
          <w:tab w:val="left" w:pos="1078"/>
        </w:tabs>
        <w:kinsoku/>
        <w:wordWrap/>
        <w:overflowPunct/>
        <w:topLinePunct w:val="0"/>
        <w:autoSpaceDE/>
        <w:autoSpaceDN/>
        <w:bidi w:val="0"/>
        <w:adjustRightInd/>
        <w:snapToGrid/>
        <w:spacing w:before="0" w:beforeLines="50" w:line="500" w:lineRule="exact"/>
        <w:ind w:left="0" w:leftChars="0" w:right="0" w:rightChars="0" w:firstLine="482" w:firstLineChars="200"/>
        <w:jc w:val="both"/>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一、产业基金对外投资基本情况概述</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96" w:firstLineChars="200"/>
        <w:jc w:val="both"/>
        <w:textAlignment w:val="auto"/>
        <w:rPr>
          <w:rFonts w:hint="eastAsia" w:ascii="宋体" w:hAnsi="宋体" w:eastAsia="宋体" w:cs="宋体"/>
          <w:sz w:val="24"/>
          <w:szCs w:val="24"/>
          <w:lang w:eastAsia="zh-CN"/>
        </w:rPr>
      </w:pPr>
      <w:r>
        <w:rPr>
          <w:rFonts w:hint="eastAsia" w:ascii="宋体" w:hAnsi="宋体" w:eastAsia="宋体" w:cs="宋体"/>
          <w:spacing w:val="4"/>
          <w:sz w:val="24"/>
          <w:szCs w:val="24"/>
          <w:lang w:eastAsia="zh-CN"/>
        </w:rPr>
        <w:t>德清兔宝宝金鼎资产管理合伙企业(有限合伙)(以下简称“产业基金”)拟以现金增</w:t>
      </w:r>
      <w:r>
        <w:rPr>
          <w:rFonts w:hint="eastAsia" w:ascii="宋体" w:hAnsi="宋体" w:eastAsia="宋体" w:cs="宋体"/>
          <w:sz w:val="24"/>
          <w:szCs w:val="24"/>
          <w:lang w:eastAsia="zh-CN"/>
        </w:rPr>
        <w:t>资方式投资东莞欧德雅装饰材料有限公司(以下简称“欧德雅”),投资金额为人民币1</w:t>
      </w:r>
      <w:r>
        <w:rPr>
          <w:rFonts w:hint="eastAsia" w:cs="宋体"/>
          <w:sz w:val="24"/>
          <w:szCs w:val="24"/>
          <w:lang w:val="en-US" w:eastAsia="zh-CN"/>
        </w:rPr>
        <w:t>,</w:t>
      </w:r>
      <w:r>
        <w:rPr>
          <w:rFonts w:hint="eastAsia" w:ascii="宋体" w:hAnsi="宋体" w:eastAsia="宋体" w:cs="宋体"/>
          <w:sz w:val="24"/>
          <w:szCs w:val="24"/>
          <w:lang w:eastAsia="zh-CN"/>
        </w:rPr>
        <w:t>650万元</w:t>
      </w:r>
      <w:r>
        <w:rPr>
          <w:rFonts w:hint="eastAsia" w:cs="宋体"/>
          <w:sz w:val="24"/>
          <w:szCs w:val="24"/>
          <w:lang w:eastAsia="zh-CN"/>
        </w:rPr>
        <w:t>，</w:t>
      </w:r>
      <w:r>
        <w:rPr>
          <w:rFonts w:hint="eastAsia" w:ascii="宋体" w:hAnsi="宋体" w:eastAsia="宋体" w:cs="宋体"/>
          <w:sz w:val="24"/>
          <w:szCs w:val="24"/>
          <w:lang w:eastAsia="zh-CN"/>
        </w:rPr>
        <w:t>投资完成后产业基金将持有欧德雅5.50%的股权</w:t>
      </w:r>
      <w:r>
        <w:rPr>
          <w:rFonts w:hint="eastAsia" w:ascii="宋体" w:hAnsi="宋体" w:eastAsia="宋体" w:cs="宋体"/>
          <w:spacing w:val="-111"/>
          <w:sz w:val="24"/>
          <w:szCs w:val="24"/>
          <w:lang w:eastAsia="zh-CN"/>
        </w:rPr>
        <w:t>。</w:t>
      </w:r>
      <w:r>
        <w:rPr>
          <w:rFonts w:hint="eastAsia" w:ascii="宋体" w:hAnsi="宋体" w:eastAsia="宋体" w:cs="宋体"/>
          <w:sz w:val="24"/>
          <w:szCs w:val="24"/>
          <w:lang w:eastAsia="zh-CN"/>
        </w:rPr>
        <w:t>近日,产业基金与欧德雅签订了《</w:t>
      </w:r>
      <w:r>
        <w:rPr>
          <w:rFonts w:hint="eastAsia" w:cs="宋体"/>
          <w:sz w:val="24"/>
          <w:szCs w:val="24"/>
          <w:lang w:val="en-US" w:eastAsia="zh-CN"/>
        </w:rPr>
        <w:t>投资</w:t>
      </w:r>
      <w:r>
        <w:rPr>
          <w:rFonts w:hint="eastAsia" w:ascii="宋体" w:hAnsi="宋体" w:eastAsia="宋体" w:cs="宋体"/>
          <w:sz w:val="24"/>
          <w:szCs w:val="24"/>
          <w:lang w:eastAsia="zh-CN"/>
        </w:rPr>
        <w:t>协议</w:t>
      </w:r>
      <w:r>
        <w:rPr>
          <w:rFonts w:hint="eastAsia" w:ascii="宋体" w:hAnsi="宋体" w:eastAsia="宋体" w:cs="宋体"/>
          <w:spacing w:val="-120"/>
          <w:sz w:val="24"/>
          <w:szCs w:val="24"/>
          <w:lang w:eastAsia="zh-CN"/>
        </w:rPr>
        <w:t>》</w:t>
      </w:r>
      <w:r>
        <w:rPr>
          <w:rFonts w:hint="eastAsia" w:ascii="宋体" w:hAnsi="宋体" w:eastAsia="宋体" w:cs="宋体"/>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本次投资事项不涉及关联交易, </w:t>
      </w:r>
      <w:r>
        <w:rPr>
          <w:rFonts w:hint="eastAsia" w:ascii="宋体" w:hAnsi="宋体" w:eastAsia="宋体" w:cs="宋体"/>
          <w:spacing w:val="-3"/>
          <w:sz w:val="24"/>
          <w:szCs w:val="24"/>
          <w:lang w:eastAsia="zh-CN"/>
        </w:rPr>
        <w:t xml:space="preserve">也不构成《上市公司重大资产重组管理办法》规定 </w:t>
      </w:r>
      <w:r>
        <w:rPr>
          <w:rFonts w:hint="eastAsia" w:ascii="宋体" w:hAnsi="宋体" w:eastAsia="宋体" w:cs="宋体"/>
          <w:sz w:val="24"/>
          <w:szCs w:val="24"/>
          <w:lang w:eastAsia="zh-CN"/>
        </w:rPr>
        <w:t>的重大资产重组。</w:t>
      </w:r>
    </w:p>
    <w:p>
      <w:pPr>
        <w:keepNext w:val="0"/>
        <w:keepLines w:val="0"/>
        <w:pageBreakBefore w:val="0"/>
        <w:widowControl w:val="0"/>
        <w:tabs>
          <w:tab w:val="left" w:pos="1078"/>
        </w:tabs>
        <w:kinsoku/>
        <w:wordWrap/>
        <w:overflowPunct/>
        <w:topLinePunct w:val="0"/>
        <w:autoSpaceDE/>
        <w:autoSpaceDN/>
        <w:bidi w:val="0"/>
        <w:adjustRightInd/>
        <w:snapToGrid/>
        <w:spacing w:before="0" w:beforeLines="50" w:line="500" w:lineRule="exact"/>
        <w:ind w:left="0" w:leftChars="0" w:right="0" w:rightChars="0" w:firstLine="482" w:firstLineChars="200"/>
        <w:jc w:val="both"/>
        <w:textAlignment w:val="auto"/>
        <w:outlineLvl w:val="9"/>
        <w:rPr>
          <w:rFonts w:hint="eastAsia" w:ascii="宋体" w:hAnsi="宋体" w:eastAsia="宋体" w:cs="宋体"/>
          <w:b/>
          <w:sz w:val="24"/>
          <w:szCs w:val="24"/>
          <w:lang w:eastAsia="zh-CN"/>
        </w:rPr>
      </w:pPr>
      <w:r>
        <w:rPr>
          <w:rFonts w:hint="eastAsia" w:ascii="宋体" w:hAnsi="宋体" w:eastAsia="宋体" w:cs="宋体"/>
          <w:b/>
          <w:sz w:val="24"/>
          <w:szCs w:val="24"/>
          <w:lang w:eastAsia="zh-CN"/>
        </w:rPr>
        <w:t>二、产业基金的基本情况</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1、公司名称：德清兔宝宝金鼎资产管理合伙企业（有限合伙）</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2、企业类型：有限合伙企业</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3、经营场所：德清县舞阳街道塔山街901号1幢101号</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4、执行事务合伙人：北京方圆金鼎投资管理有限公司（委派代表：王亦颉）</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5、成立时间：2016</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年08</w:t>
      </w:r>
      <w:r>
        <w:rPr>
          <w:rFonts w:hint="eastAsia" w:ascii="宋体" w:hAnsi="宋体" w:eastAsia="宋体" w:cs="宋体"/>
          <w:spacing w:val="-60"/>
          <w:sz w:val="24"/>
          <w:szCs w:val="24"/>
          <w:lang w:eastAsia="zh-CN"/>
        </w:rPr>
        <w:t xml:space="preserve"> 月 0 5</w:t>
      </w:r>
      <w:r>
        <w:rPr>
          <w:rFonts w:hint="eastAsia" w:ascii="宋体" w:hAnsi="宋体" w:eastAsia="宋体" w:cs="宋体"/>
          <w:sz w:val="24"/>
          <w:szCs w:val="24"/>
          <w:lang w:eastAsia="zh-CN"/>
        </w:rPr>
        <w:t>日</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6、合伙期限：2016</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年</w:t>
      </w:r>
      <w:r>
        <w:rPr>
          <w:rFonts w:hint="eastAsia" w:ascii="宋体" w:hAnsi="宋体" w:eastAsia="宋体" w:cs="宋体"/>
          <w:spacing w:val="-60"/>
          <w:sz w:val="24"/>
          <w:szCs w:val="24"/>
          <w:lang w:eastAsia="zh-CN"/>
        </w:rPr>
        <w:t xml:space="preserve"> 0 8 </w:t>
      </w:r>
      <w:r>
        <w:rPr>
          <w:rFonts w:hint="eastAsia" w:ascii="宋体" w:hAnsi="宋体" w:eastAsia="宋体" w:cs="宋体"/>
          <w:sz w:val="24"/>
          <w:szCs w:val="24"/>
          <w:lang w:eastAsia="zh-CN"/>
        </w:rPr>
        <w:t>月05</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日到</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2021</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年</w:t>
      </w:r>
      <w:r>
        <w:rPr>
          <w:rFonts w:hint="eastAsia" w:ascii="宋体" w:hAnsi="宋体" w:eastAsia="宋体" w:cs="宋体"/>
          <w:spacing w:val="-60"/>
          <w:sz w:val="24"/>
          <w:szCs w:val="24"/>
          <w:lang w:eastAsia="zh-CN"/>
        </w:rPr>
        <w:t xml:space="preserve"> 0 8 </w:t>
      </w:r>
      <w:r>
        <w:rPr>
          <w:rFonts w:hint="eastAsia" w:ascii="宋体" w:hAnsi="宋体" w:eastAsia="宋体" w:cs="宋体"/>
          <w:sz w:val="24"/>
          <w:szCs w:val="24"/>
          <w:lang w:eastAsia="zh-CN"/>
        </w:rPr>
        <w:t>月04</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日</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7、统一社会信用代码：91330521MA28CDH4XQ</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8、经营范围</w:t>
      </w:r>
      <w:r>
        <w:rPr>
          <w:rFonts w:hint="eastAsia" w:ascii="宋体" w:hAnsi="宋体" w:eastAsia="宋体" w:cs="宋体"/>
          <w:spacing w:val="-10"/>
          <w:sz w:val="24"/>
          <w:szCs w:val="24"/>
          <w:lang w:eastAsia="zh-CN"/>
        </w:rPr>
        <w:t>：</w:t>
      </w:r>
      <w:r>
        <w:rPr>
          <w:rFonts w:hint="eastAsia" w:ascii="宋体" w:hAnsi="宋体" w:eastAsia="宋体" w:cs="宋体"/>
          <w:sz w:val="24"/>
          <w:szCs w:val="24"/>
          <w:lang w:eastAsia="zh-CN"/>
        </w:rPr>
        <w:t>投资管理</w:t>
      </w:r>
      <w:r>
        <w:rPr>
          <w:rFonts w:hint="eastAsia" w:ascii="宋体" w:hAnsi="宋体" w:eastAsia="宋体" w:cs="宋体"/>
          <w:spacing w:val="-10"/>
          <w:sz w:val="24"/>
          <w:szCs w:val="24"/>
          <w:lang w:eastAsia="zh-CN"/>
        </w:rPr>
        <w:t>，</w:t>
      </w:r>
      <w:r>
        <w:rPr>
          <w:rFonts w:hint="eastAsia" w:ascii="宋体" w:hAnsi="宋体" w:eastAsia="宋体" w:cs="宋体"/>
          <w:sz w:val="24"/>
          <w:szCs w:val="24"/>
          <w:lang w:eastAsia="zh-CN"/>
        </w:rPr>
        <w:t>资产管理</w:t>
      </w:r>
      <w:r>
        <w:rPr>
          <w:rFonts w:hint="eastAsia" w:ascii="宋体" w:hAnsi="宋体" w:eastAsia="宋体" w:cs="宋体"/>
          <w:spacing w:val="-130"/>
          <w:sz w:val="24"/>
          <w:szCs w:val="24"/>
          <w:lang w:eastAsia="zh-CN"/>
        </w:rPr>
        <w:t>。</w:t>
      </w:r>
      <w:r>
        <w:rPr>
          <w:rFonts w:hint="eastAsia" w:ascii="宋体" w:hAnsi="宋体" w:eastAsia="宋体" w:cs="宋体"/>
          <w:sz w:val="24"/>
          <w:szCs w:val="24"/>
          <w:lang w:eastAsia="zh-CN"/>
        </w:rPr>
        <w:t>（依法须经批准的项目</w:t>
      </w:r>
      <w:r>
        <w:rPr>
          <w:rFonts w:hint="eastAsia" w:ascii="宋体" w:hAnsi="宋体" w:eastAsia="宋体" w:cs="宋体"/>
          <w:spacing w:val="-10"/>
          <w:sz w:val="24"/>
          <w:szCs w:val="24"/>
          <w:lang w:eastAsia="zh-CN"/>
        </w:rPr>
        <w:t>，</w:t>
      </w:r>
      <w:r>
        <w:rPr>
          <w:rFonts w:hint="eastAsia" w:ascii="宋体" w:hAnsi="宋体" w:eastAsia="宋体" w:cs="宋体"/>
          <w:sz w:val="24"/>
          <w:szCs w:val="24"/>
          <w:lang w:eastAsia="zh-CN"/>
        </w:rPr>
        <w:t>经</w:t>
      </w:r>
      <w:r>
        <w:rPr>
          <w:rFonts w:hint="eastAsia" w:ascii="宋体" w:hAnsi="宋体" w:eastAsia="宋体" w:cs="宋体"/>
          <w:spacing w:val="-2"/>
          <w:sz w:val="24"/>
          <w:szCs w:val="24"/>
          <w:lang w:eastAsia="zh-CN"/>
        </w:rPr>
        <w:t>相</w:t>
      </w:r>
      <w:r>
        <w:rPr>
          <w:rFonts w:hint="eastAsia" w:ascii="宋体" w:hAnsi="宋体" w:eastAsia="宋体" w:cs="宋体"/>
          <w:sz w:val="24"/>
          <w:szCs w:val="24"/>
          <w:lang w:eastAsia="zh-CN"/>
        </w:rPr>
        <w:t>关部门批准后方可开展经营活动）</w:t>
      </w:r>
    </w:p>
    <w:p>
      <w:pPr>
        <w:pStyle w:val="2"/>
        <w:keepNext w:val="0"/>
        <w:keepLines w:val="0"/>
        <w:pageBreakBefore w:val="0"/>
        <w:widowControl w:val="0"/>
        <w:tabs>
          <w:tab w:val="left" w:pos="1078"/>
        </w:tabs>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三、产业基金投资标的基本情况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宋体" w:hAnsi="宋体" w:eastAsia="宋体" w:cs="宋体"/>
          <w:b/>
          <w:sz w:val="24"/>
          <w:szCs w:val="24"/>
          <w:lang w:eastAsia="zh-CN"/>
        </w:rPr>
      </w:pPr>
      <w:r>
        <w:rPr>
          <w:rFonts w:hint="eastAsia" w:ascii="宋体" w:hAnsi="宋体" w:eastAsia="宋体" w:cs="宋体"/>
          <w:b/>
          <w:sz w:val="24"/>
          <w:szCs w:val="24"/>
          <w:lang w:eastAsia="zh-CN"/>
        </w:rPr>
        <w:t>（一）  投资标的基本情况</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1、公司名称：东莞欧德雅装饰材料有限公司</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2、公司类型：有限责任公司</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3、公司住所：广东省东莞市大朗镇象山工业园</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4、法定代表人：朱振伟</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5、注册资本：5000万元人民币</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6、成立时间：2007</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年</w:t>
      </w:r>
      <w:r>
        <w:rPr>
          <w:rFonts w:hint="eastAsia" w:ascii="宋体" w:hAnsi="宋体" w:eastAsia="宋体" w:cs="宋体"/>
          <w:spacing w:val="-60"/>
          <w:sz w:val="24"/>
          <w:szCs w:val="24"/>
          <w:lang w:eastAsia="zh-CN"/>
        </w:rPr>
        <w:t xml:space="preserve"> 0 6 </w:t>
      </w:r>
      <w:r>
        <w:rPr>
          <w:rFonts w:hint="eastAsia" w:ascii="宋体" w:hAnsi="宋体" w:eastAsia="宋体" w:cs="宋体"/>
          <w:sz w:val="24"/>
          <w:szCs w:val="24"/>
          <w:lang w:eastAsia="zh-CN"/>
        </w:rPr>
        <w:t>月</w:t>
      </w:r>
      <w:r>
        <w:rPr>
          <w:rFonts w:hint="eastAsia" w:ascii="宋体" w:hAnsi="宋体" w:eastAsia="宋体" w:cs="宋体"/>
          <w:spacing w:val="-60"/>
          <w:sz w:val="24"/>
          <w:szCs w:val="24"/>
          <w:lang w:eastAsia="zh-CN"/>
        </w:rPr>
        <w:t xml:space="preserve">1 5 </w:t>
      </w:r>
      <w:r>
        <w:rPr>
          <w:rFonts w:hint="eastAsia" w:ascii="宋体" w:hAnsi="宋体" w:eastAsia="宋体" w:cs="宋体"/>
          <w:sz w:val="24"/>
          <w:szCs w:val="24"/>
          <w:lang w:eastAsia="zh-CN"/>
        </w:rPr>
        <w:t>日</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7、营业期限：2007</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年</w:t>
      </w:r>
      <w:r>
        <w:rPr>
          <w:rFonts w:hint="eastAsia" w:ascii="宋体" w:hAnsi="宋体" w:eastAsia="宋体" w:cs="宋体"/>
          <w:spacing w:val="-60"/>
          <w:sz w:val="24"/>
          <w:szCs w:val="24"/>
          <w:lang w:eastAsia="zh-CN"/>
        </w:rPr>
        <w:t>0 6</w:t>
      </w:r>
      <w:r>
        <w:rPr>
          <w:rFonts w:hint="eastAsia" w:ascii="宋体" w:hAnsi="宋体" w:eastAsia="宋体" w:cs="宋体"/>
          <w:sz w:val="24"/>
          <w:szCs w:val="24"/>
          <w:lang w:eastAsia="zh-CN"/>
        </w:rPr>
        <w:t>月</w:t>
      </w:r>
      <w:r>
        <w:rPr>
          <w:rFonts w:hint="eastAsia" w:ascii="宋体" w:hAnsi="宋体" w:eastAsia="宋体" w:cs="宋体"/>
          <w:spacing w:val="-60"/>
          <w:sz w:val="24"/>
          <w:szCs w:val="24"/>
          <w:lang w:eastAsia="zh-CN"/>
        </w:rPr>
        <w:t xml:space="preserve">1 5 </w:t>
      </w:r>
      <w:r>
        <w:rPr>
          <w:rFonts w:hint="eastAsia" w:ascii="宋体" w:hAnsi="宋体" w:eastAsia="宋体" w:cs="宋体"/>
          <w:sz w:val="24"/>
          <w:szCs w:val="24"/>
          <w:lang w:eastAsia="zh-CN"/>
        </w:rPr>
        <w:t>日至</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2022</w:t>
      </w:r>
      <w:r>
        <w:rPr>
          <w:rFonts w:hint="eastAsia" w:ascii="宋体" w:hAnsi="宋体" w:eastAsia="宋体" w:cs="宋体"/>
          <w:spacing w:val="-60"/>
          <w:sz w:val="24"/>
          <w:szCs w:val="24"/>
          <w:lang w:eastAsia="zh-CN"/>
        </w:rPr>
        <w:t xml:space="preserve"> </w:t>
      </w:r>
      <w:r>
        <w:rPr>
          <w:rFonts w:hint="eastAsia" w:ascii="宋体" w:hAnsi="宋体" w:eastAsia="宋体" w:cs="宋体"/>
          <w:sz w:val="24"/>
          <w:szCs w:val="24"/>
          <w:lang w:eastAsia="zh-CN"/>
        </w:rPr>
        <w:t>年</w:t>
      </w:r>
      <w:r>
        <w:rPr>
          <w:rFonts w:hint="eastAsia" w:ascii="宋体" w:hAnsi="宋体" w:eastAsia="宋体" w:cs="宋体"/>
          <w:spacing w:val="-60"/>
          <w:sz w:val="24"/>
          <w:szCs w:val="24"/>
          <w:lang w:eastAsia="zh-CN"/>
        </w:rPr>
        <w:t xml:space="preserve"> 0 6</w:t>
      </w:r>
      <w:r>
        <w:rPr>
          <w:rFonts w:hint="eastAsia" w:ascii="宋体" w:hAnsi="宋体" w:eastAsia="宋体" w:cs="宋体"/>
          <w:sz w:val="24"/>
          <w:szCs w:val="24"/>
          <w:lang w:eastAsia="zh-CN"/>
        </w:rPr>
        <w:t>月</w:t>
      </w:r>
      <w:r>
        <w:rPr>
          <w:rFonts w:hint="eastAsia" w:ascii="宋体" w:hAnsi="宋体" w:eastAsia="宋体" w:cs="宋体"/>
          <w:spacing w:val="-60"/>
          <w:sz w:val="24"/>
          <w:szCs w:val="24"/>
          <w:lang w:eastAsia="zh-CN"/>
        </w:rPr>
        <w:t xml:space="preserve">1 5 </w:t>
      </w:r>
      <w:r>
        <w:rPr>
          <w:rFonts w:hint="eastAsia" w:ascii="宋体" w:hAnsi="宋体" w:eastAsia="宋体" w:cs="宋体"/>
          <w:sz w:val="24"/>
          <w:szCs w:val="24"/>
          <w:lang w:eastAsia="zh-CN"/>
        </w:rPr>
        <w:t>日</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8、统一社会信用代码：914419006615499731</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pacing w:val="-9"/>
          <w:sz w:val="24"/>
          <w:szCs w:val="24"/>
          <w:lang w:eastAsia="zh-CN"/>
        </w:rPr>
      </w:pPr>
      <w:r>
        <w:rPr>
          <w:rFonts w:hint="eastAsia" w:ascii="宋体" w:hAnsi="宋体" w:eastAsia="宋体" w:cs="宋体"/>
          <w:sz w:val="24"/>
          <w:szCs w:val="24"/>
          <w:lang w:eastAsia="zh-CN"/>
        </w:rPr>
        <w:t>9、经营范围</w:t>
      </w:r>
      <w:r>
        <w:rPr>
          <w:rFonts w:hint="eastAsia" w:ascii="宋体" w:hAnsi="宋体" w:eastAsia="宋体" w:cs="宋体"/>
          <w:spacing w:val="-9"/>
          <w:sz w:val="24"/>
          <w:szCs w:val="24"/>
          <w:lang w:eastAsia="zh-CN"/>
        </w:rPr>
        <w:t>：生产和销售家居配件、塑胶制品、装饰材料。（依法须经批准的项目，经相关部门批准后方可开展经营活动）</w:t>
      </w:r>
    </w:p>
    <w:p>
      <w:pPr>
        <w:pStyle w:val="2"/>
        <w:keepNext w:val="0"/>
        <w:keepLines w:val="0"/>
        <w:pageBreakBefore w:val="0"/>
        <w:widowControl w:val="0"/>
        <w:kinsoku/>
        <w:wordWrap/>
        <w:overflowPunct/>
        <w:topLinePunct w:val="0"/>
        <w:autoSpaceDE/>
        <w:autoSpaceDN/>
        <w:bidi w:val="0"/>
        <w:adjustRightInd/>
        <w:snapToGrid/>
        <w:spacing w:before="0" w:beforeLines="50" w:line="500" w:lineRule="exact"/>
        <w:ind w:left="0" w:leftChars="0" w:right="0" w:rightChars="0" w:firstLine="482" w:firstLineChars="200"/>
        <w:jc w:val="both"/>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（二）投资标的经营情况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jc w:val="both"/>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欧德雅为国内领先的专业为板式家具商生产配套PVC、ABS、亚克力等封边条的现代化中外合资企业，公司成立于2007年10月，2012年被评为广东省高新技术企业，2015年高新技术企业通过复审，2015年被认定为东莞市成长型中小企业，2017年被认定为东莞市倍增试点企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jc w:val="both"/>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公司占地面积35亩，厂房面积3万多平方米。公司引进德国、意大利、西班牙等国家先进的封边带生产设备线、德国生产技术和配套的德国进口原材料。其所出品的所有成品，完全符合欧盟品质标准，通过SGS、法国BV、英国ITS、宜家ITTC等各类环保和性能测试标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jc w:val="both"/>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公司处于高速发展阶段，稳定客户数量已达300多家，并且还在不断增长中。主要客户有：索菲亚、尚品宅配、金牌橱柜、好莱客、诗尼曼、百得胜、宜家、曲美、江山欧派等知名企业。</w:t>
      </w:r>
    </w:p>
    <w:p>
      <w:pPr>
        <w:pStyle w:val="2"/>
        <w:keepNext w:val="0"/>
        <w:keepLines w:val="0"/>
        <w:pageBreakBefore w:val="0"/>
        <w:widowControl w:val="0"/>
        <w:tabs>
          <w:tab w:val="left" w:pos="978"/>
        </w:tabs>
        <w:kinsoku/>
        <w:wordWrap/>
        <w:overflowPunct/>
        <w:topLinePunct w:val="0"/>
        <w:autoSpaceDE/>
        <w:autoSpaceDN/>
        <w:bidi w:val="0"/>
        <w:adjustRightInd/>
        <w:snapToGrid/>
        <w:spacing w:before="0" w:beforeLines="50" w:line="500" w:lineRule="exact"/>
        <w:ind w:left="0" w:leftChars="0" w:right="0" w:rightChars="0" w:firstLine="482" w:firstLineChars="200"/>
        <w:jc w:val="both"/>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四、投资协议的主要内容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jc w:val="both"/>
        <w:textAlignment w:val="auto"/>
        <w:rPr>
          <w:rFonts w:hint="eastAsia" w:ascii="宋体" w:hAnsi="宋体" w:eastAsia="宋体" w:cs="宋体"/>
          <w:sz w:val="24"/>
          <w:szCs w:val="24"/>
          <w:lang w:eastAsia="zh-CN"/>
        </w:rPr>
      </w:pPr>
      <w:r>
        <w:rPr>
          <w:rFonts w:hint="eastAsia" w:ascii="宋体" w:hAnsi="宋体" w:eastAsia="宋体" w:cs="宋体"/>
          <w:spacing w:val="4"/>
          <w:sz w:val="24"/>
          <w:szCs w:val="24"/>
          <w:lang w:eastAsia="zh-CN"/>
        </w:rPr>
        <w:t>产业基金向欧德雅投资1</w:t>
      </w:r>
      <w:r>
        <w:rPr>
          <w:rFonts w:hint="eastAsia" w:cs="宋体"/>
          <w:spacing w:val="4"/>
          <w:sz w:val="24"/>
          <w:szCs w:val="24"/>
          <w:lang w:val="en-US" w:eastAsia="zh-CN"/>
        </w:rPr>
        <w:t>,</w:t>
      </w:r>
      <w:r>
        <w:rPr>
          <w:rFonts w:hint="eastAsia" w:ascii="宋体" w:hAnsi="宋体" w:eastAsia="宋体" w:cs="宋体"/>
          <w:spacing w:val="4"/>
          <w:sz w:val="24"/>
          <w:szCs w:val="24"/>
          <w:lang w:eastAsia="zh-CN"/>
        </w:rPr>
        <w:t>650万元，认购新增注册资本352.55万元，投资完成后，欧德雅的注册资本增至5</w:t>
      </w:r>
      <w:r>
        <w:rPr>
          <w:rFonts w:hint="eastAsia" w:cs="宋体"/>
          <w:spacing w:val="4"/>
          <w:sz w:val="24"/>
          <w:szCs w:val="24"/>
          <w:lang w:val="en-US" w:eastAsia="zh-CN"/>
        </w:rPr>
        <w:t>,</w:t>
      </w:r>
      <w:r>
        <w:rPr>
          <w:rFonts w:hint="eastAsia" w:ascii="宋体" w:hAnsi="宋体" w:eastAsia="宋体" w:cs="宋体"/>
          <w:spacing w:val="4"/>
          <w:sz w:val="24"/>
          <w:szCs w:val="24"/>
          <w:lang w:eastAsia="zh-CN"/>
        </w:rPr>
        <w:t>352.55万元，并购基金投资额高于欧德雅新增注册资本的部分（即1</w:t>
      </w:r>
      <w:r>
        <w:rPr>
          <w:rFonts w:hint="eastAsia" w:cs="宋体"/>
          <w:spacing w:val="4"/>
          <w:sz w:val="24"/>
          <w:szCs w:val="24"/>
          <w:lang w:val="en-US" w:eastAsia="zh-CN"/>
        </w:rPr>
        <w:t>,</w:t>
      </w:r>
      <w:r>
        <w:rPr>
          <w:rFonts w:hint="eastAsia" w:ascii="宋体" w:hAnsi="宋体" w:eastAsia="宋体" w:cs="宋体"/>
          <w:spacing w:val="4"/>
          <w:sz w:val="24"/>
          <w:szCs w:val="24"/>
          <w:lang w:eastAsia="zh-CN"/>
        </w:rPr>
        <w:t>297.45万元）全部计为欧德雅的资本公积金。</w:t>
      </w:r>
    </w:p>
    <w:p>
      <w:pPr>
        <w:pStyle w:val="2"/>
        <w:keepNext w:val="0"/>
        <w:keepLines w:val="0"/>
        <w:pageBreakBefore w:val="0"/>
        <w:widowControl w:val="0"/>
        <w:tabs>
          <w:tab w:val="left" w:pos="978"/>
        </w:tabs>
        <w:kinsoku/>
        <w:wordWrap/>
        <w:overflowPunct/>
        <w:topLinePunct w:val="0"/>
        <w:autoSpaceDE/>
        <w:autoSpaceDN/>
        <w:bidi w:val="0"/>
        <w:adjustRightInd/>
        <w:snapToGrid/>
        <w:spacing w:before="0" w:beforeLines="50" w:line="500" w:lineRule="exact"/>
        <w:ind w:left="0" w:leftChars="0" w:right="0" w:rightChars="0" w:firstLine="482" w:firstLineChars="200"/>
        <w:jc w:val="both"/>
        <w:textAlignment w:val="auto"/>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五、产业基金对外投资对上市公司的影响和存在的风险 </w:t>
      </w:r>
    </w:p>
    <w:p>
      <w:pPr>
        <w:pStyle w:val="2"/>
        <w:keepNext w:val="0"/>
        <w:keepLines w:val="0"/>
        <w:pageBreakBefore w:val="0"/>
        <w:widowControl w:val="0"/>
        <w:tabs>
          <w:tab w:val="left" w:pos="978"/>
        </w:tabs>
        <w:kinsoku/>
        <w:wordWrap/>
        <w:overflowPunct/>
        <w:topLinePunct w:val="0"/>
        <w:autoSpaceDE/>
        <w:autoSpaceDN/>
        <w:bidi w:val="0"/>
        <w:adjustRightInd/>
        <w:snapToGrid/>
        <w:spacing w:line="500" w:lineRule="exact"/>
        <w:ind w:left="0" w:leftChars="0" w:right="0" w:rightChars="0"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 对上市公司的影响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6" w:firstLineChars="200"/>
        <w:jc w:val="both"/>
        <w:textAlignment w:val="auto"/>
        <w:rPr>
          <w:rFonts w:hint="eastAsia" w:ascii="宋体" w:hAnsi="宋体" w:eastAsia="宋体" w:cs="宋体"/>
          <w:sz w:val="24"/>
          <w:szCs w:val="24"/>
          <w:highlight w:val="yellow"/>
          <w:lang w:eastAsia="zh-CN"/>
        </w:rPr>
      </w:pPr>
      <w:r>
        <w:rPr>
          <w:rFonts w:hint="eastAsia" w:ascii="宋体" w:hAnsi="宋体" w:eastAsia="宋体" w:cs="宋体"/>
          <w:spacing w:val="4"/>
          <w:sz w:val="24"/>
          <w:szCs w:val="24"/>
          <w:lang w:eastAsia="zh-CN"/>
        </w:rPr>
        <w:t>本次投资是公司参与设立的产业基金对外投资项目，属于产业基金的正常投资经营行为，产业基金产生的投资收益可以为上市公司带来新的利润增长点，对公司无不利影响。本次投资完成后将有利于公司的打造基础装饰材料综合供应商的战略规划，对公司的长远发展将产生积极而深远的影响。</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2、对外投资存在的风险</w:t>
      </w:r>
    </w:p>
    <w:p>
      <w:pPr>
        <w:pStyle w:val="3"/>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欧德雅产品的下游应用领域主要是板式家具和室内装修行业，受到国内房地产行业调控及全球经济波动等宏观因素影响。如果未来国内外宏观经济增长放缓，房地产行业景气度持续下降，将可能降低产品的市场需求，对欧德雅的盈利增长产生一定压力。</w:t>
      </w:r>
    </w:p>
    <w:p>
      <w:pPr>
        <w:pStyle w:val="3"/>
        <w:keepNext w:val="0"/>
        <w:keepLines w:val="0"/>
        <w:pageBreakBefore w:val="0"/>
        <w:widowControl w:val="0"/>
        <w:kinsoku/>
        <w:wordWrap/>
        <w:overflowPunct/>
        <w:topLinePunct w:val="0"/>
        <w:autoSpaceDE/>
        <w:autoSpaceDN/>
        <w:bidi w:val="0"/>
        <w:adjustRightInd/>
        <w:snapToGrid/>
        <w:spacing w:before="0" w:line="500" w:lineRule="exact"/>
        <w:ind w:left="618" w:right="-48" w:rightChars="-22"/>
        <w:textAlignment w:val="auto"/>
        <w:rPr>
          <w:rFonts w:hint="eastAsia" w:ascii="宋体" w:hAnsi="宋体" w:eastAsia="宋体" w:cs="宋体"/>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line="500" w:lineRule="exact"/>
        <w:ind w:left="618" w:right="-48" w:rightChars="-22"/>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特此公告。</w:t>
      </w:r>
    </w:p>
    <w:p>
      <w:pPr>
        <w:pStyle w:val="3"/>
        <w:keepNext w:val="0"/>
        <w:keepLines w:val="0"/>
        <w:pageBreakBefore w:val="0"/>
        <w:widowControl w:val="0"/>
        <w:kinsoku/>
        <w:wordWrap/>
        <w:overflowPunct/>
        <w:topLinePunct w:val="0"/>
        <w:autoSpaceDE/>
        <w:autoSpaceDN/>
        <w:bidi w:val="0"/>
        <w:adjustRightInd/>
        <w:snapToGrid/>
        <w:spacing w:before="0" w:line="500" w:lineRule="exact"/>
        <w:ind w:left="618" w:right="-48" w:rightChars="-22"/>
        <w:textAlignment w:val="auto"/>
        <w:rPr>
          <w:rFonts w:hint="eastAsia" w:ascii="宋体" w:hAnsi="宋体" w:eastAsia="宋体" w:cs="宋体"/>
          <w:sz w:val="24"/>
          <w:szCs w:val="24"/>
          <w:lang w:eastAsia="zh-CN"/>
        </w:rPr>
      </w:pPr>
    </w:p>
    <w:p>
      <w:pPr>
        <w:pStyle w:val="3"/>
        <w:keepNext w:val="0"/>
        <w:keepLines w:val="0"/>
        <w:pageBreakBefore w:val="0"/>
        <w:widowControl w:val="0"/>
        <w:kinsoku/>
        <w:wordWrap/>
        <w:overflowPunct/>
        <w:topLinePunct w:val="0"/>
        <w:autoSpaceDE/>
        <w:autoSpaceDN/>
        <w:bidi w:val="0"/>
        <w:adjustRightInd/>
        <w:spacing w:before="0" w:line="360" w:lineRule="auto"/>
        <w:ind w:left="618" w:right="-48" w:rightChars="-22"/>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pacing w:line="360" w:lineRule="auto"/>
        <w:ind w:right="-48" w:rightChars="-22"/>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cs="宋体"/>
          <w:sz w:val="24"/>
          <w:szCs w:val="24"/>
          <w:lang w:val="en-US" w:eastAsia="zh-CN"/>
        </w:rPr>
        <w:t xml:space="preserve">       </w:t>
      </w:r>
      <w:r>
        <w:rPr>
          <w:rFonts w:hint="eastAsia" w:ascii="宋体" w:hAnsi="宋体" w:eastAsia="宋体" w:cs="宋体"/>
          <w:sz w:val="24"/>
          <w:szCs w:val="24"/>
          <w:lang w:eastAsia="zh-CN"/>
        </w:rPr>
        <w:t xml:space="preserve"> 德华兔宝宝装饰新材股份有限公司</w:t>
      </w:r>
    </w:p>
    <w:p>
      <w:pPr>
        <w:keepNext w:val="0"/>
        <w:keepLines w:val="0"/>
        <w:pageBreakBefore w:val="0"/>
        <w:widowControl w:val="0"/>
        <w:kinsoku/>
        <w:wordWrap/>
        <w:overflowPunct/>
        <w:topLinePunct w:val="0"/>
        <w:autoSpaceDE/>
        <w:autoSpaceDN/>
        <w:bidi w:val="0"/>
        <w:adjustRightInd/>
        <w:spacing w:line="360" w:lineRule="auto"/>
        <w:ind w:right="-48" w:rightChars="-22" w:firstLine="6000" w:firstLineChars="25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董</w:t>
      </w:r>
      <w:r>
        <w:rPr>
          <w:rFonts w:hint="eastAsia" w:cs="宋体"/>
          <w:sz w:val="24"/>
          <w:szCs w:val="24"/>
          <w:lang w:val="en-US" w:eastAsia="zh-CN"/>
        </w:rPr>
        <w:t xml:space="preserve">  </w:t>
      </w:r>
      <w:r>
        <w:rPr>
          <w:rFonts w:hint="eastAsia" w:ascii="宋体" w:hAnsi="宋体" w:eastAsia="宋体" w:cs="宋体"/>
          <w:sz w:val="24"/>
          <w:szCs w:val="24"/>
          <w:lang w:eastAsia="zh-CN"/>
        </w:rPr>
        <w:t>事</w:t>
      </w:r>
      <w:r>
        <w:rPr>
          <w:rFonts w:hint="eastAsia" w:cs="宋体"/>
          <w:sz w:val="24"/>
          <w:szCs w:val="24"/>
          <w:lang w:val="en-US" w:eastAsia="zh-CN"/>
        </w:rPr>
        <w:t xml:space="preserve">  </w:t>
      </w:r>
      <w:r>
        <w:rPr>
          <w:rFonts w:hint="eastAsia" w:ascii="宋体" w:hAnsi="宋体" w:eastAsia="宋体" w:cs="宋体"/>
          <w:sz w:val="24"/>
          <w:szCs w:val="24"/>
          <w:lang w:eastAsia="zh-CN"/>
        </w:rPr>
        <w:t>会</w:t>
      </w:r>
    </w:p>
    <w:p>
      <w:pPr>
        <w:keepNext w:val="0"/>
        <w:keepLines w:val="0"/>
        <w:pageBreakBefore w:val="0"/>
        <w:widowControl w:val="0"/>
        <w:kinsoku/>
        <w:wordWrap/>
        <w:overflowPunct/>
        <w:topLinePunct w:val="0"/>
        <w:autoSpaceDE/>
        <w:autoSpaceDN/>
        <w:bidi w:val="0"/>
        <w:adjustRightInd/>
        <w:spacing w:line="360" w:lineRule="auto"/>
        <w:ind w:right="-48" w:rightChars="-22"/>
        <w:textAlignment w:val="auto"/>
        <w:rPr>
          <w:rFonts w:hint="eastAsia" w:ascii="宋体" w:hAnsi="宋体" w:eastAsia="宋体" w:cs="宋体"/>
          <w:sz w:val="24"/>
          <w:szCs w:val="24"/>
        </w:rPr>
      </w:pPr>
      <w:r>
        <w:rPr>
          <w:rFonts w:hint="eastAsia" w:ascii="宋体" w:hAnsi="宋体" w:eastAsia="宋体" w:cs="宋体"/>
          <w:sz w:val="24"/>
          <w:szCs w:val="24"/>
          <w:lang w:eastAsia="zh-CN"/>
        </w:rPr>
        <w:t xml:space="preserve">                                  </w:t>
      </w:r>
      <w:r>
        <w:rPr>
          <w:rFonts w:hint="eastAsia" w:cs="宋体"/>
          <w:sz w:val="24"/>
          <w:szCs w:val="24"/>
          <w:lang w:val="en-US" w:eastAsia="zh-CN"/>
        </w:rPr>
        <w:t xml:space="preserve">  </w:t>
      </w:r>
      <w:r>
        <w:rPr>
          <w:rFonts w:hint="eastAsia" w:ascii="宋体" w:hAnsi="宋体" w:eastAsia="宋体" w:cs="宋体"/>
          <w:sz w:val="24"/>
          <w:szCs w:val="24"/>
          <w:lang w:eastAsia="zh-CN"/>
        </w:rPr>
        <w:t xml:space="preserve">   </w:t>
      </w:r>
      <w:r>
        <w:rPr>
          <w:rFonts w:hint="eastAsia" w:cs="宋体"/>
          <w:sz w:val="24"/>
          <w:szCs w:val="24"/>
          <w:lang w:val="en-US"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rPr>
        <w:t>二〇一</w:t>
      </w:r>
      <w:r>
        <w:rPr>
          <w:rFonts w:hint="eastAsia" w:ascii="宋体" w:hAnsi="宋体" w:eastAsia="宋体" w:cs="宋体"/>
          <w:sz w:val="24"/>
          <w:szCs w:val="24"/>
          <w:lang w:eastAsia="zh-CN"/>
        </w:rPr>
        <w:t>七</w:t>
      </w:r>
      <w:r>
        <w:rPr>
          <w:rFonts w:hint="eastAsia" w:ascii="宋体" w:hAnsi="宋体" w:eastAsia="宋体" w:cs="宋体"/>
          <w:sz w:val="24"/>
          <w:szCs w:val="24"/>
        </w:rPr>
        <w:t>年</w:t>
      </w:r>
      <w:r>
        <w:rPr>
          <w:rFonts w:hint="eastAsia" w:ascii="宋体" w:hAnsi="宋体" w:eastAsia="宋体" w:cs="宋体"/>
          <w:sz w:val="24"/>
          <w:szCs w:val="24"/>
          <w:lang w:val="en-US" w:eastAsia="zh-CN"/>
        </w:rPr>
        <w:t>十</w:t>
      </w:r>
      <w:r>
        <w:rPr>
          <w:rFonts w:hint="eastAsia" w:ascii="宋体" w:hAnsi="宋体" w:eastAsia="宋体" w:cs="宋体"/>
          <w:sz w:val="24"/>
          <w:szCs w:val="24"/>
          <w:lang w:eastAsia="zh-CN"/>
        </w:rPr>
        <w:t>月</w:t>
      </w:r>
      <w:r>
        <w:rPr>
          <w:rFonts w:hint="eastAsia" w:ascii="宋体" w:hAnsi="宋体" w:eastAsia="宋体" w:cs="宋体"/>
          <w:sz w:val="24"/>
          <w:szCs w:val="24"/>
          <w:highlight w:val="none"/>
          <w:lang w:val="en-US" w:eastAsia="zh-CN"/>
        </w:rPr>
        <w:t>十</w:t>
      </w:r>
      <w:r>
        <w:rPr>
          <w:rFonts w:hint="eastAsia" w:cs="宋体"/>
          <w:sz w:val="24"/>
          <w:szCs w:val="24"/>
          <w:highlight w:val="none"/>
          <w:lang w:val="en-US" w:eastAsia="zh-CN"/>
        </w:rPr>
        <w:t>二</w:t>
      </w:r>
      <w:bookmarkStart w:id="0" w:name="_GoBack"/>
      <w:bookmarkEnd w:id="0"/>
      <w:r>
        <w:rPr>
          <w:rFonts w:hint="eastAsia" w:ascii="宋体" w:hAnsi="宋体" w:eastAsia="宋体" w:cs="宋体"/>
          <w:sz w:val="24"/>
          <w:szCs w:val="24"/>
        </w:rPr>
        <w:t>日</w:t>
      </w:r>
    </w:p>
    <w:sectPr>
      <w:headerReference r:id="rId3" w:type="default"/>
      <w:footerReference r:id="rId4" w:type="default"/>
      <w:pgSz w:w="11910" w:h="16840"/>
      <w:pgMar w:top="1417" w:right="1519" w:bottom="1417" w:left="1463" w:header="471" w:footer="573"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2A7" w:usb1="28CF4400" w:usb2="00000016" w:usb3="00000000" w:csb0="00100009" w:csb1="00000000"/>
  </w:font>
  <w:font w:name="Century Gothic">
    <w:panose1 w:val="020B0502020202020204"/>
    <w:charset w:val="00"/>
    <w:family w:val="swiss"/>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RomanS">
    <w:altName w:val="Eras Light ITC"/>
    <w:panose1 w:val="02000400000000000000"/>
    <w:charset w:val="00"/>
    <w:family w:val="auto"/>
    <w:pitch w:val="default"/>
    <w:sig w:usb0="00000000" w:usb1="00000000" w:usb2="00000000" w:usb3="00000000" w:csb0="000001FF" w:csb1="00000000"/>
  </w:font>
  <w:font w:name="楷体_GB2312">
    <w:altName w:val="楷体"/>
    <w:panose1 w:val="02010609030101010101"/>
    <w:charset w:val="86"/>
    <w:family w:val="auto"/>
    <w:pitch w:val="default"/>
    <w:sig w:usb0="00000000" w:usb1="00000000" w:usb2="00000000" w:usb3="00000000" w:csb0="00040000" w:csb1="00000000"/>
  </w:font>
  <w:font w:name="Segoe UI Semilight">
    <w:panose1 w:val="020B04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Heiti SC Light">
    <w:altName w:val="Calibri"/>
    <w:panose1 w:val="00000000000000000000"/>
    <w:charset w:val="50"/>
    <w:family w:val="auto"/>
    <w:pitch w:val="default"/>
    <w:sig w:usb0="00000000" w:usb1="00000000" w:usb2="00000010" w:usb3="00000000" w:csb0="003E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宋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康海报体W12(P)">
    <w:panose1 w:val="040B0C00000000000000"/>
    <w:charset w:val="86"/>
    <w:family w:val="auto"/>
    <w:pitch w:val="default"/>
    <w:sig w:usb0="00000001" w:usb1="08010000" w:usb2="00000012" w:usb3="00000000" w:csb0="00040000" w:csb1="00000000"/>
  </w:font>
  <w:font w:name="方正瘦金书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方正兰亭细黑_GBK">
    <w:panose1 w:val="02000000000000000000"/>
    <w:charset w:val="86"/>
    <w:family w:val="auto"/>
    <w:pitch w:val="default"/>
    <w:sig w:usb0="00000001" w:usb1="08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Eras Light ITC">
    <w:panose1 w:val="020B0402030504020804"/>
    <w:charset w:val="00"/>
    <w:family w:val="auto"/>
    <w:pitch w:val="default"/>
    <w:sig w:usb0="00000003"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rPr>
        <w:sz w:val="20"/>
        <w:lang w:eastAsia="zh-CN"/>
      </w:rPr>
      <mc:AlternateContent>
        <mc:Choice Requires="wps">
          <w:drawing>
            <wp:anchor distT="0" distB="0" distL="114300" distR="114300" simplePos="0" relativeHeight="268432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w:t>
                          </w:r>
                          <w:r>
                            <w:rPr>
                              <w:rFonts w:hint="eastAsia"/>
                              <w:sz w:val="18"/>
                              <w:lang w:eastAsia="zh-CN"/>
                            </w:rPr>
                            <w:fldChar w:fldCharType="end"/>
                          </w:r>
                          <w:r>
                            <w:rPr>
                              <w:rFonts w:hint="eastAsia"/>
                              <w:sz w:val="18"/>
                              <w:lang w:eastAsia="zh-CN"/>
                            </w:rPr>
                            <w:t xml:space="preserve"> 页</w:t>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68432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0y+WsQEA&#10;AEgDAAAOAAAAAAAAAAEAIAAAAB4BAABkcnMvZTJvRG9jLnhtbFBLBQYAAAAABgAGAFkBAABBBQAA&#10;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sz w:val="18"/>
                        <w:lang w:eastAsia="zh-CN"/>
                      </w:rPr>
                      <w:t>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rPr>
        <w:lang w:eastAsia="zh-CN"/>
      </w:rPr>
      <mc:AlternateContent>
        <mc:Choice Requires="wps">
          <w:drawing>
            <wp:anchor distT="0" distB="0" distL="114300" distR="114300" simplePos="0" relativeHeight="503312384" behindDoc="1" locked="0" layoutInCell="1" allowOverlap="1">
              <wp:simplePos x="0" y="0"/>
              <wp:positionH relativeFrom="page">
                <wp:posOffset>5581015</wp:posOffset>
              </wp:positionH>
              <wp:positionV relativeFrom="page">
                <wp:posOffset>361315</wp:posOffset>
              </wp:positionV>
              <wp:extent cx="1092200" cy="16637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092200" cy="166370"/>
                      </a:xfrm>
                      <a:prstGeom prst="rect">
                        <a:avLst/>
                      </a:prstGeom>
                      <a:noFill/>
                      <a:ln w="9525">
                        <a:noFill/>
                      </a:ln>
                    </wps:spPr>
                    <wps:txbx>
                      <w:txbxContent>
                        <w:p>
                          <w:pPr>
                            <w:spacing w:line="241" w:lineRule="exact"/>
                          </w:pPr>
                        </w:p>
                      </w:txbxContent>
                    </wps:txbx>
                    <wps:bodyPr lIns="0" tIns="0" rIns="0" bIns="0" upright="1"/>
                  </wps:wsp>
                </a:graphicData>
              </a:graphic>
            </wp:anchor>
          </w:drawing>
        </mc:Choice>
        <mc:Fallback>
          <w:pict>
            <v:shape id="文本框 2" o:spid="_x0000_s1026" o:spt="202" type="#_x0000_t202" style="position:absolute;left:0pt;margin-left:439.45pt;margin-top:28.45pt;height:13.1pt;width:86pt;mso-position-horizontal-relative:page;mso-position-vertical-relative:page;z-index:-4096;mso-width-relative:page;mso-height-relative:page;" filled="f" stroked="f" coordsize="21600,21600" o:gfxdata="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YSfhdgAAAAKAQAA&#10;DwAAAAAAAAABACAAAAAiAAAAZHJzL2Rvd25yZXYueG1sUEsBAhQAFAAAAAgAh07iQJc1ELenAQAA&#10;LQMAAA4AAAAAAAAAAQAgAAAAJwEAAGRycy9lMm9Eb2MueG1sUEsFBgAAAAAGAAYAWQEAAEAFAAAA&#10;AA==&#10;">
              <v:fill on="f" focussize="0,0"/>
              <v:stroke on="f"/>
              <v:imagedata o:title=""/>
              <o:lock v:ext="edit" aspectratio="f"/>
              <v:textbox inset="0mm,0mm,0mm,0mm">
                <w:txbxContent>
                  <w:p>
                    <w:pPr>
                      <w:spacing w:line="241" w:lineRule="exac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78"/>
    <w:rsid w:val="00313216"/>
    <w:rsid w:val="003B3978"/>
    <w:rsid w:val="003E2B22"/>
    <w:rsid w:val="00470E00"/>
    <w:rsid w:val="004C6321"/>
    <w:rsid w:val="004E21ED"/>
    <w:rsid w:val="00532580"/>
    <w:rsid w:val="007F4B0E"/>
    <w:rsid w:val="008257A2"/>
    <w:rsid w:val="008845BB"/>
    <w:rsid w:val="008B46BC"/>
    <w:rsid w:val="00CB0607"/>
    <w:rsid w:val="00DC3B67"/>
    <w:rsid w:val="017B5BA2"/>
    <w:rsid w:val="01933D51"/>
    <w:rsid w:val="01B92688"/>
    <w:rsid w:val="01BD0F22"/>
    <w:rsid w:val="024861F9"/>
    <w:rsid w:val="02837539"/>
    <w:rsid w:val="02BF252F"/>
    <w:rsid w:val="03222AC6"/>
    <w:rsid w:val="03816DF0"/>
    <w:rsid w:val="03DC2116"/>
    <w:rsid w:val="03F91078"/>
    <w:rsid w:val="051E2411"/>
    <w:rsid w:val="054D5076"/>
    <w:rsid w:val="05C22156"/>
    <w:rsid w:val="06100310"/>
    <w:rsid w:val="062F3F87"/>
    <w:rsid w:val="066878E8"/>
    <w:rsid w:val="06E76EE7"/>
    <w:rsid w:val="07363510"/>
    <w:rsid w:val="080707B9"/>
    <w:rsid w:val="09551DB9"/>
    <w:rsid w:val="0A021B11"/>
    <w:rsid w:val="0A9B381C"/>
    <w:rsid w:val="0B943E17"/>
    <w:rsid w:val="0C790520"/>
    <w:rsid w:val="0CC077BA"/>
    <w:rsid w:val="0D321291"/>
    <w:rsid w:val="0D4E1E02"/>
    <w:rsid w:val="0E4C12A2"/>
    <w:rsid w:val="0E724C03"/>
    <w:rsid w:val="0EB55851"/>
    <w:rsid w:val="0F6D42D8"/>
    <w:rsid w:val="0F703F93"/>
    <w:rsid w:val="0F96462E"/>
    <w:rsid w:val="0FD07F46"/>
    <w:rsid w:val="111F3B53"/>
    <w:rsid w:val="11274523"/>
    <w:rsid w:val="11FF289F"/>
    <w:rsid w:val="121E5337"/>
    <w:rsid w:val="125819A8"/>
    <w:rsid w:val="127B54DD"/>
    <w:rsid w:val="12A35972"/>
    <w:rsid w:val="12C207CF"/>
    <w:rsid w:val="133D4B63"/>
    <w:rsid w:val="13884167"/>
    <w:rsid w:val="14292263"/>
    <w:rsid w:val="14D9306F"/>
    <w:rsid w:val="15322AD9"/>
    <w:rsid w:val="15403C52"/>
    <w:rsid w:val="16651FDC"/>
    <w:rsid w:val="17A9090C"/>
    <w:rsid w:val="17DB444E"/>
    <w:rsid w:val="18D60311"/>
    <w:rsid w:val="18F22157"/>
    <w:rsid w:val="196C0935"/>
    <w:rsid w:val="19743A51"/>
    <w:rsid w:val="1984123C"/>
    <w:rsid w:val="1B6703F7"/>
    <w:rsid w:val="1BFA6602"/>
    <w:rsid w:val="1CEB2D0D"/>
    <w:rsid w:val="1E2C1656"/>
    <w:rsid w:val="1E920F86"/>
    <w:rsid w:val="1F0B4F15"/>
    <w:rsid w:val="1F2D001F"/>
    <w:rsid w:val="1F81624E"/>
    <w:rsid w:val="1F886702"/>
    <w:rsid w:val="209A789A"/>
    <w:rsid w:val="21086ED6"/>
    <w:rsid w:val="21FE1D69"/>
    <w:rsid w:val="235024D5"/>
    <w:rsid w:val="23574101"/>
    <w:rsid w:val="244D027C"/>
    <w:rsid w:val="2484139E"/>
    <w:rsid w:val="24F542A9"/>
    <w:rsid w:val="263A1697"/>
    <w:rsid w:val="26CA4000"/>
    <w:rsid w:val="26D27C8E"/>
    <w:rsid w:val="270A7AB1"/>
    <w:rsid w:val="294C39C2"/>
    <w:rsid w:val="2968535C"/>
    <w:rsid w:val="29943329"/>
    <w:rsid w:val="29E73A26"/>
    <w:rsid w:val="2A43690C"/>
    <w:rsid w:val="2ACC1E41"/>
    <w:rsid w:val="2B150512"/>
    <w:rsid w:val="2B6D5227"/>
    <w:rsid w:val="2BC8213B"/>
    <w:rsid w:val="2D06167B"/>
    <w:rsid w:val="2D9147D9"/>
    <w:rsid w:val="2DDE3276"/>
    <w:rsid w:val="2E011BD2"/>
    <w:rsid w:val="2EBD066A"/>
    <w:rsid w:val="2ED92604"/>
    <w:rsid w:val="3090380E"/>
    <w:rsid w:val="30D86553"/>
    <w:rsid w:val="31425FF8"/>
    <w:rsid w:val="31492BCE"/>
    <w:rsid w:val="316D6EA3"/>
    <w:rsid w:val="32615639"/>
    <w:rsid w:val="32740213"/>
    <w:rsid w:val="32A63B79"/>
    <w:rsid w:val="330C1820"/>
    <w:rsid w:val="33175C19"/>
    <w:rsid w:val="33397181"/>
    <w:rsid w:val="3346176C"/>
    <w:rsid w:val="337007C0"/>
    <w:rsid w:val="3484551D"/>
    <w:rsid w:val="349804A6"/>
    <w:rsid w:val="34FC51E2"/>
    <w:rsid w:val="359D3AA3"/>
    <w:rsid w:val="367E4A5F"/>
    <w:rsid w:val="36AA56DB"/>
    <w:rsid w:val="373B1C49"/>
    <w:rsid w:val="37413E83"/>
    <w:rsid w:val="377A15BA"/>
    <w:rsid w:val="38303073"/>
    <w:rsid w:val="385269DA"/>
    <w:rsid w:val="39D66919"/>
    <w:rsid w:val="3A2843CB"/>
    <w:rsid w:val="3AAC09F6"/>
    <w:rsid w:val="3B2303F0"/>
    <w:rsid w:val="3B290963"/>
    <w:rsid w:val="3C9C43C1"/>
    <w:rsid w:val="3CA376F0"/>
    <w:rsid w:val="3E3A79FE"/>
    <w:rsid w:val="3E6544EB"/>
    <w:rsid w:val="403C55E7"/>
    <w:rsid w:val="4087036C"/>
    <w:rsid w:val="40F611BB"/>
    <w:rsid w:val="40F730DE"/>
    <w:rsid w:val="410E7569"/>
    <w:rsid w:val="42A826F3"/>
    <w:rsid w:val="42B93851"/>
    <w:rsid w:val="43156353"/>
    <w:rsid w:val="43367740"/>
    <w:rsid w:val="43E17BA7"/>
    <w:rsid w:val="444A7C55"/>
    <w:rsid w:val="44E20EA6"/>
    <w:rsid w:val="44E40E7A"/>
    <w:rsid w:val="468E2CBC"/>
    <w:rsid w:val="4692285E"/>
    <w:rsid w:val="46A16FB5"/>
    <w:rsid w:val="46D80900"/>
    <w:rsid w:val="470565EE"/>
    <w:rsid w:val="485560C9"/>
    <w:rsid w:val="48B47BED"/>
    <w:rsid w:val="49840E5C"/>
    <w:rsid w:val="49FC0042"/>
    <w:rsid w:val="4C1D7BA5"/>
    <w:rsid w:val="4CCE1B39"/>
    <w:rsid w:val="4D2E64E2"/>
    <w:rsid w:val="4E7C4C1E"/>
    <w:rsid w:val="4F0C6DED"/>
    <w:rsid w:val="4F986CE2"/>
    <w:rsid w:val="50F4377B"/>
    <w:rsid w:val="515C1886"/>
    <w:rsid w:val="519D6E4C"/>
    <w:rsid w:val="522D6131"/>
    <w:rsid w:val="53271BA9"/>
    <w:rsid w:val="544B6269"/>
    <w:rsid w:val="544E3663"/>
    <w:rsid w:val="55597DCB"/>
    <w:rsid w:val="55D80571"/>
    <w:rsid w:val="563C5EA6"/>
    <w:rsid w:val="56C87B67"/>
    <w:rsid w:val="56CE59D2"/>
    <w:rsid w:val="570D2D99"/>
    <w:rsid w:val="57706EAD"/>
    <w:rsid w:val="582D29A3"/>
    <w:rsid w:val="58560F65"/>
    <w:rsid w:val="58594E1A"/>
    <w:rsid w:val="588B3908"/>
    <w:rsid w:val="58CD7E95"/>
    <w:rsid w:val="590825A5"/>
    <w:rsid w:val="59791F4A"/>
    <w:rsid w:val="59CC6AE8"/>
    <w:rsid w:val="5A196CBE"/>
    <w:rsid w:val="5AEE7F4D"/>
    <w:rsid w:val="5AF408D6"/>
    <w:rsid w:val="5B013AE7"/>
    <w:rsid w:val="5B547DE0"/>
    <w:rsid w:val="5B811E16"/>
    <w:rsid w:val="5B92328A"/>
    <w:rsid w:val="5BA36BE6"/>
    <w:rsid w:val="5BD2390E"/>
    <w:rsid w:val="5C0D5315"/>
    <w:rsid w:val="5D301328"/>
    <w:rsid w:val="5DF42D61"/>
    <w:rsid w:val="5E3B14AA"/>
    <w:rsid w:val="5ED76DB4"/>
    <w:rsid w:val="5F1C37D5"/>
    <w:rsid w:val="5F722206"/>
    <w:rsid w:val="5FB852B2"/>
    <w:rsid w:val="6169150C"/>
    <w:rsid w:val="61FA720F"/>
    <w:rsid w:val="631A15CD"/>
    <w:rsid w:val="632863A8"/>
    <w:rsid w:val="63457580"/>
    <w:rsid w:val="638622E6"/>
    <w:rsid w:val="63D23E2A"/>
    <w:rsid w:val="64697150"/>
    <w:rsid w:val="64874EEC"/>
    <w:rsid w:val="65224C51"/>
    <w:rsid w:val="65A902A5"/>
    <w:rsid w:val="65CA5039"/>
    <w:rsid w:val="65CC4316"/>
    <w:rsid w:val="661418AD"/>
    <w:rsid w:val="66703BC9"/>
    <w:rsid w:val="66A703A1"/>
    <w:rsid w:val="66CB5197"/>
    <w:rsid w:val="66CD4F57"/>
    <w:rsid w:val="67495ED6"/>
    <w:rsid w:val="67FC432F"/>
    <w:rsid w:val="68C14F88"/>
    <w:rsid w:val="691C63F2"/>
    <w:rsid w:val="69DD5046"/>
    <w:rsid w:val="6A3A1F73"/>
    <w:rsid w:val="6A944091"/>
    <w:rsid w:val="6B491D45"/>
    <w:rsid w:val="6B6D2388"/>
    <w:rsid w:val="6BB31176"/>
    <w:rsid w:val="6BC4057B"/>
    <w:rsid w:val="6BDE7D6E"/>
    <w:rsid w:val="6C246E45"/>
    <w:rsid w:val="6D4745EF"/>
    <w:rsid w:val="6D811847"/>
    <w:rsid w:val="6D8B6A44"/>
    <w:rsid w:val="6D961F6F"/>
    <w:rsid w:val="6DDF57AF"/>
    <w:rsid w:val="6E7E3C43"/>
    <w:rsid w:val="6F027345"/>
    <w:rsid w:val="6F40445A"/>
    <w:rsid w:val="6FAC495C"/>
    <w:rsid w:val="7132088F"/>
    <w:rsid w:val="71781F4D"/>
    <w:rsid w:val="71CF6F51"/>
    <w:rsid w:val="729D7470"/>
    <w:rsid w:val="73040E4A"/>
    <w:rsid w:val="73041575"/>
    <w:rsid w:val="73226112"/>
    <w:rsid w:val="733D21A3"/>
    <w:rsid w:val="7356225B"/>
    <w:rsid w:val="73E30E48"/>
    <w:rsid w:val="7489612E"/>
    <w:rsid w:val="75AC3850"/>
    <w:rsid w:val="75BA7954"/>
    <w:rsid w:val="76377847"/>
    <w:rsid w:val="782651A3"/>
    <w:rsid w:val="793A5A68"/>
    <w:rsid w:val="795E0947"/>
    <w:rsid w:val="7A373351"/>
    <w:rsid w:val="7A646099"/>
    <w:rsid w:val="7ACA65A3"/>
    <w:rsid w:val="7BC57E78"/>
    <w:rsid w:val="7C682D64"/>
    <w:rsid w:val="7D3206DE"/>
    <w:rsid w:val="7D60111D"/>
    <w:rsid w:val="7DCA1B38"/>
    <w:rsid w:val="7E4C430D"/>
    <w:rsid w:val="7E881CE4"/>
    <w:rsid w:val="7EBA0CF0"/>
    <w:rsid w:val="7EE4458E"/>
    <w:rsid w:val="7F95663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宋体" w:hAnsi="宋体" w:eastAsia="宋体" w:cs="宋体"/>
      <w:sz w:val="22"/>
      <w:szCs w:val="22"/>
      <w:lang w:val="en-US" w:eastAsia="en-US" w:bidi="ar-SA"/>
    </w:rPr>
  </w:style>
  <w:style w:type="paragraph" w:styleId="2">
    <w:name w:val="heading 1"/>
    <w:basedOn w:val="1"/>
    <w:next w:val="1"/>
    <w:qFormat/>
    <w:uiPriority w:val="1"/>
    <w:pPr>
      <w:spacing w:line="378" w:lineRule="exact"/>
      <w:ind w:left="138"/>
      <w:outlineLvl w:val="0"/>
    </w:pPr>
    <w:rPr>
      <w:rFonts w:ascii="Microsoft JhengHei" w:hAnsi="Microsoft JhengHei" w:eastAsia="Microsoft JhengHei" w:cs="Microsoft JhengHei"/>
      <w:b/>
      <w:bCs/>
      <w:sz w:val="24"/>
      <w:szCs w:val="24"/>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154"/>
      <w:ind w:left="138"/>
    </w:pPr>
    <w:rPr>
      <w:sz w:val="24"/>
      <w:szCs w:val="24"/>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列出段落1"/>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283</Words>
  <Characters>1614</Characters>
  <Lines>13</Lines>
  <Paragraphs>3</Paragraphs>
  <ScaleCrop>false</ScaleCrop>
  <LinksUpToDate>false</LinksUpToDate>
  <CharactersWithSpaces>1894</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2017-08-22T17:40:00Z</dcterms:created>
  <dc:creator>111</dc:creator>
  <cp:lastModifiedBy>ASUSA</cp:lastModifiedBy>
  <dcterms:modified xsi:type="dcterms:W3CDTF">2017-10-11T07:16:45Z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Office Word 2007</vt:lpwstr>
  </property>
  <property fmtid="{D5CDD505-2E9C-101B-9397-08002B2CF9AE}" pid="4" name="LastSaved">
    <vt:filetime>2017-08-22T00:00:00Z</vt:filetime>
  </property>
  <property fmtid="{D5CDD505-2E9C-101B-9397-08002B2CF9AE}" pid="5" name="KSOProductBuildVer">
    <vt:lpwstr>2052-10.1.0.6156</vt:lpwstr>
  </property>
</Properties>
</file>