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00" w:lineRule="exact"/>
        <w:ind w:left="0" w:leftChars="0" w:right="0" w:rightChars="0"/>
        <w:jc w:val="center"/>
        <w:textAlignment w:val="auto"/>
        <w:outlineLvl w:val="9"/>
        <w:rPr>
          <w:rFonts w:hint="eastAsia" w:ascii="宋体" w:hAnsi="宋体" w:eastAsia="宋体"/>
          <w:color w:val="FF0000"/>
          <w:highlight w:val="none"/>
        </w:rPr>
      </w:pPr>
      <w:r>
        <w:rPr>
          <w:rFonts w:hint="eastAsia" w:ascii="宋体" w:hAnsi="宋体" w:eastAsia="宋体"/>
        </w:rPr>
        <w:t>证券代码：002043            证券简称：兔宝宝          公告编号：</w:t>
      </w:r>
      <w:r>
        <w:rPr>
          <w:rFonts w:hint="eastAsia" w:ascii="宋体" w:hAnsi="宋体" w:eastAsia="宋体"/>
          <w:highlight w:val="none"/>
        </w:rPr>
        <w:t>201</w:t>
      </w:r>
      <w:r>
        <w:rPr>
          <w:rFonts w:hint="eastAsia" w:ascii="宋体" w:hAnsi="宋体" w:eastAsia="宋体"/>
          <w:highlight w:val="none"/>
          <w:lang w:val="en-US" w:eastAsia="zh-CN"/>
        </w:rPr>
        <w:t>7</w:t>
      </w:r>
      <w:r>
        <w:rPr>
          <w:rFonts w:hint="eastAsia" w:ascii="宋体" w:hAnsi="宋体" w:eastAsia="宋体"/>
          <w:highlight w:val="none"/>
        </w:rPr>
        <w:t>-</w:t>
      </w:r>
      <w:r>
        <w:rPr>
          <w:rFonts w:hint="eastAsia" w:ascii="宋体" w:hAnsi="宋体" w:eastAsia="宋体"/>
          <w:highlight w:val="none"/>
          <w:lang w:val="en-US" w:eastAsia="zh-CN"/>
        </w:rPr>
        <w:t>059</w:t>
      </w:r>
    </w:p>
    <w:p>
      <w:pPr>
        <w:keepNext w:val="0"/>
        <w:keepLines w:val="0"/>
        <w:pageBreakBefore w:val="0"/>
        <w:widowControl w:val="0"/>
        <w:kinsoku/>
        <w:wordWrap/>
        <w:overflowPunct/>
        <w:topLinePunct w:val="0"/>
        <w:bidi w:val="0"/>
        <w:snapToGrid/>
        <w:spacing w:line="400" w:lineRule="exact"/>
        <w:ind w:left="0" w:leftChars="0" w:right="0" w:rightChars="0"/>
        <w:jc w:val="center"/>
        <w:textAlignment w:val="auto"/>
        <w:outlineLvl w:val="9"/>
        <w:rPr>
          <w:rFonts w:hint="eastAsia" w:ascii="宋体" w:hAnsi="宋体" w:eastAsia="宋体"/>
        </w:rPr>
      </w:pPr>
    </w:p>
    <w:p>
      <w:pPr>
        <w:keepNext w:val="0"/>
        <w:keepLines w:val="0"/>
        <w:pageBreakBefore w:val="0"/>
        <w:widowControl w:val="0"/>
        <w:kinsoku/>
        <w:wordWrap/>
        <w:overflowPunct/>
        <w:topLinePunct w:val="0"/>
        <w:bidi w:val="0"/>
        <w:snapToGrid/>
        <w:spacing w:line="400" w:lineRule="exact"/>
        <w:ind w:left="0" w:leftChars="0" w:right="0" w:rightChars="0"/>
        <w:jc w:val="center"/>
        <w:textAlignment w:val="auto"/>
        <w:outlineLvl w:val="9"/>
        <w:rPr>
          <w:rFonts w:hint="eastAsia" w:ascii="宋体" w:hAnsi="宋体" w:eastAsia="宋体"/>
          <w:b/>
          <w:sz w:val="30"/>
          <w:szCs w:val="30"/>
        </w:rPr>
      </w:pPr>
      <w:r>
        <w:rPr>
          <w:rFonts w:hint="eastAsia" w:ascii="宋体" w:hAnsi="宋体" w:eastAsia="宋体"/>
          <w:b/>
          <w:sz w:val="30"/>
          <w:szCs w:val="30"/>
        </w:rPr>
        <w:t>德华兔宝宝装饰新材股份有限公司</w:t>
      </w:r>
    </w:p>
    <w:p>
      <w:pPr>
        <w:keepNext w:val="0"/>
        <w:keepLines w:val="0"/>
        <w:pageBreakBefore w:val="0"/>
        <w:widowControl w:val="0"/>
        <w:kinsoku/>
        <w:wordWrap/>
        <w:overflowPunct/>
        <w:topLinePunct w:val="0"/>
        <w:bidi w:val="0"/>
        <w:snapToGrid/>
        <w:spacing w:line="400" w:lineRule="exact"/>
        <w:ind w:left="0" w:leftChars="0" w:right="0" w:rightChars="0"/>
        <w:jc w:val="center"/>
        <w:textAlignment w:val="auto"/>
        <w:outlineLvl w:val="9"/>
        <w:rPr>
          <w:rFonts w:hint="eastAsia" w:ascii="宋体" w:hAnsi="宋体" w:eastAsia="宋体"/>
          <w:b/>
          <w:sz w:val="30"/>
          <w:szCs w:val="30"/>
        </w:rPr>
      </w:pPr>
      <w:r>
        <w:rPr>
          <w:rFonts w:hint="eastAsia" w:ascii="宋体" w:hAnsi="宋体" w:eastAsia="宋体"/>
          <w:b/>
          <w:sz w:val="30"/>
          <w:szCs w:val="30"/>
        </w:rPr>
        <w:t>第</w:t>
      </w:r>
      <w:r>
        <w:rPr>
          <w:rFonts w:hint="eastAsia" w:ascii="宋体" w:hAnsi="宋体" w:eastAsia="宋体"/>
          <w:b/>
          <w:sz w:val="30"/>
          <w:szCs w:val="30"/>
          <w:lang w:val="en-US" w:eastAsia="zh-CN"/>
        </w:rPr>
        <w:t>六</w:t>
      </w:r>
      <w:r>
        <w:rPr>
          <w:rFonts w:hint="eastAsia" w:ascii="宋体" w:hAnsi="宋体" w:eastAsia="宋体"/>
          <w:b/>
          <w:sz w:val="30"/>
          <w:szCs w:val="30"/>
        </w:rPr>
        <w:t>届董事会第</w:t>
      </w:r>
      <w:r>
        <w:rPr>
          <w:rFonts w:hint="eastAsia" w:ascii="宋体" w:hAnsi="宋体" w:eastAsia="宋体"/>
          <w:b/>
          <w:sz w:val="30"/>
          <w:szCs w:val="30"/>
          <w:lang w:val="en-US" w:eastAsia="zh-CN"/>
        </w:rPr>
        <w:t>七</w:t>
      </w:r>
      <w:r>
        <w:rPr>
          <w:rFonts w:hint="eastAsia" w:ascii="宋体" w:hAnsi="宋体" w:eastAsia="宋体"/>
          <w:b/>
          <w:sz w:val="30"/>
          <w:szCs w:val="30"/>
        </w:rPr>
        <w:t>次会议决议公告</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textAlignment w:val="auto"/>
        <w:outlineLvl w:val="9"/>
        <w:rPr>
          <w:rFonts w:hint="eastAsia" w:ascii="宋体" w:hAnsi="宋体" w:eastAsia="宋体"/>
        </w:rPr>
      </w:pP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rPr>
      </w:pPr>
      <w:r>
        <w:rPr>
          <w:rFonts w:hint="eastAsia" w:ascii="宋体" w:hAnsi="宋体" w:eastAsia="宋体"/>
        </w:rPr>
        <w:t>本公司及董事会全体成员保证公告内容的真实、准确和完整，没有虚假记载、误导性陈述或重大遗漏。</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rPr>
      </w:pP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rPr>
      </w:pPr>
      <w:r>
        <w:rPr>
          <w:rFonts w:hint="eastAsia" w:ascii="宋体" w:hAnsi="宋体" w:eastAsia="宋体"/>
        </w:rPr>
        <w:t>德华兔宝宝装饰新材股份有限公司</w:t>
      </w:r>
      <w:r>
        <w:rPr>
          <w:rFonts w:hint="eastAsia" w:ascii="宋体" w:hAnsi="宋体" w:eastAsia="宋体" w:cs="宋体"/>
          <w:color w:val="auto"/>
        </w:rPr>
        <w:t>（以下简称“公司”）</w:t>
      </w:r>
      <w:r>
        <w:rPr>
          <w:rFonts w:hint="eastAsia" w:ascii="宋体" w:hAnsi="宋体" w:eastAsia="宋体"/>
        </w:rPr>
        <w:t>第</w:t>
      </w:r>
      <w:r>
        <w:rPr>
          <w:rFonts w:hint="eastAsia" w:ascii="宋体" w:hAnsi="宋体" w:eastAsia="宋体"/>
          <w:lang w:val="en-US" w:eastAsia="zh-CN"/>
        </w:rPr>
        <w:t>六</w:t>
      </w:r>
      <w:r>
        <w:rPr>
          <w:rFonts w:hint="eastAsia" w:ascii="宋体" w:hAnsi="宋体" w:eastAsia="宋体"/>
        </w:rPr>
        <w:t>届董事会第</w:t>
      </w:r>
      <w:r>
        <w:rPr>
          <w:rFonts w:hint="eastAsia" w:ascii="宋体" w:hAnsi="宋体" w:eastAsia="宋体"/>
          <w:lang w:val="en-US" w:eastAsia="zh-CN"/>
        </w:rPr>
        <w:t>七</w:t>
      </w:r>
      <w:r>
        <w:rPr>
          <w:rFonts w:hint="eastAsia" w:ascii="宋体" w:hAnsi="宋体" w:eastAsia="宋体"/>
        </w:rPr>
        <w:t>次会议于</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22</w:t>
      </w:r>
      <w:r>
        <w:rPr>
          <w:rFonts w:hint="eastAsia" w:ascii="宋体" w:hAnsi="宋体" w:eastAsia="宋体" w:cs="宋体"/>
          <w:sz w:val="24"/>
          <w:highlight w:val="none"/>
          <w:lang w:val="en-US" w:eastAsia="zh-CN"/>
        </w:rPr>
        <w:t>日</w:t>
      </w:r>
      <w:r>
        <w:rPr>
          <w:rFonts w:hint="eastAsia" w:ascii="宋体" w:hAnsi="宋体" w:eastAsia="宋体"/>
        </w:rPr>
        <w:t>以专人送达和传真方式发出会议通知，于</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27</w:t>
      </w:r>
      <w:r>
        <w:rPr>
          <w:rFonts w:hint="eastAsia" w:ascii="宋体" w:hAnsi="宋体" w:eastAsia="宋体" w:cs="宋体"/>
          <w:sz w:val="24"/>
          <w:highlight w:val="none"/>
          <w:lang w:val="en-US" w:eastAsia="zh-CN"/>
        </w:rPr>
        <w:t>日</w:t>
      </w:r>
      <w:r>
        <w:rPr>
          <w:rFonts w:hint="eastAsia" w:ascii="宋体" w:hAnsi="宋体" w:eastAsia="宋体"/>
        </w:rPr>
        <w:t>上午在公司总部会议室召开。会议应参加董事9名，实际参加董事9名。公司监事和高级管理人员列席会议。会议由董事长丁鸿敏先生主持，本次会议的召开与表决程序符合《公司法》和《公司章程》等的有关规定。</w:t>
      </w:r>
    </w:p>
    <w:p>
      <w:pPr>
        <w:pStyle w:val="2"/>
        <w:keepNext w:val="0"/>
        <w:keepLines w:val="0"/>
        <w:pageBreakBefore w:val="0"/>
        <w:widowControl w:val="0"/>
        <w:kinsoku/>
        <w:wordWrap/>
        <w:overflowPunct/>
        <w:topLinePunct w:val="0"/>
        <w:bidi w:val="0"/>
        <w:snapToGrid/>
        <w:spacing w:line="400" w:lineRule="exact"/>
        <w:ind w:left="0" w:leftChars="0" w:right="0" w:rightChars="0"/>
        <w:jc w:val="both"/>
        <w:textAlignment w:val="auto"/>
        <w:outlineLvl w:val="9"/>
        <w:rPr>
          <w:rFonts w:hint="eastAsia" w:ascii="宋体" w:hAnsi="宋体" w:eastAsia="宋体"/>
        </w:rPr>
      </w:pPr>
      <w:r>
        <w:rPr>
          <w:rFonts w:hint="eastAsia" w:ascii="宋体" w:hAnsi="宋体" w:eastAsia="宋体"/>
        </w:rPr>
        <w:t>经与会董事认真审议，会议以记名投票表决的方式通过如下决议：</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olor w:val="000000"/>
          <w:kern w:val="0"/>
          <w:sz w:val="24"/>
          <w:szCs w:val="24"/>
          <w:lang w:val="en-US" w:eastAsia="zh-CN" w:bidi="ar-SA"/>
        </w:rPr>
      </w:pPr>
      <w:r>
        <w:rPr>
          <w:rFonts w:hint="eastAsia" w:ascii="宋体" w:hAnsi="宋体" w:eastAsia="宋体"/>
          <w:color w:val="auto"/>
        </w:rPr>
        <w:t>以赞成票</w:t>
      </w:r>
      <w:r>
        <w:rPr>
          <w:rFonts w:hint="eastAsia" w:ascii="宋体" w:hAnsi="宋体" w:eastAsia="宋体"/>
          <w:color w:val="auto"/>
          <w:lang w:val="en-US" w:eastAsia="zh-CN"/>
        </w:rPr>
        <w:t>9</w:t>
      </w:r>
      <w:r>
        <w:rPr>
          <w:rFonts w:hint="eastAsia" w:ascii="宋体" w:hAnsi="宋体" w:eastAsia="宋体" w:cs="宋体"/>
          <w:color w:val="auto"/>
        </w:rPr>
        <w:t>票，反对票</w:t>
      </w:r>
      <w:r>
        <w:rPr>
          <w:rFonts w:hint="eastAsia" w:ascii="宋体" w:hAnsi="宋体" w:eastAsia="宋体"/>
          <w:color w:val="auto"/>
        </w:rPr>
        <w:t>0</w:t>
      </w:r>
      <w:r>
        <w:rPr>
          <w:rFonts w:hint="eastAsia" w:ascii="宋体" w:hAnsi="宋体" w:eastAsia="宋体" w:cs="宋体"/>
          <w:color w:val="auto"/>
        </w:rPr>
        <w:t>票，弃权票</w:t>
      </w:r>
      <w:r>
        <w:rPr>
          <w:rFonts w:hint="eastAsia" w:ascii="宋体" w:hAnsi="宋体" w:eastAsia="宋体"/>
          <w:color w:val="auto"/>
        </w:rPr>
        <w:t>0</w:t>
      </w:r>
      <w:r>
        <w:rPr>
          <w:rFonts w:hint="eastAsia" w:ascii="宋体" w:hAnsi="宋体" w:eastAsia="宋体" w:cs="宋体"/>
          <w:color w:val="auto"/>
        </w:rPr>
        <w:t>票</w:t>
      </w:r>
      <w:r>
        <w:rPr>
          <w:rFonts w:hint="eastAsia" w:ascii="宋体" w:hAnsi="宋体" w:eastAsia="宋体"/>
        </w:rPr>
        <w:t>，审议通过了</w:t>
      </w:r>
      <w:r>
        <w:rPr>
          <w:rFonts w:hint="eastAsia" w:ascii="宋体" w:hAnsi="宋体" w:eastAsia="宋体"/>
          <w:color w:val="000000"/>
          <w:kern w:val="0"/>
          <w:sz w:val="24"/>
          <w:szCs w:val="24"/>
          <w:lang w:val="en-US" w:eastAsia="zh-CN" w:bidi="ar-SA"/>
        </w:rPr>
        <w:t>《关于向激励对象授予2017年限制性股票激励计划预留部分股票的议案》。</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根据《德华兔宝宝装饰新材股份有限公司</w:t>
      </w:r>
      <w:r>
        <w:rPr>
          <w:rFonts w:hint="eastAsia" w:ascii="宋体" w:hAnsi="宋体" w:eastAsia="宋体" w:cs="宋体"/>
          <w:color w:val="auto"/>
        </w:rPr>
        <w:t>2017 年限制性股票激励计划（草案）</w:t>
      </w:r>
      <w:r>
        <w:rPr>
          <w:rFonts w:hint="eastAsia" w:ascii="宋体" w:hAnsi="宋体" w:eastAsia="宋体" w:cs="宋体"/>
          <w:color w:val="auto"/>
          <w:lang w:val="en-US" w:eastAsia="zh-CN"/>
        </w:rPr>
        <w:t>》（以下简称“《激励计划》”）相关规定及</w:t>
      </w:r>
      <w:r>
        <w:rPr>
          <w:rFonts w:hint="eastAsia" w:ascii="宋体" w:hAnsi="宋体" w:eastAsia="宋体" w:cs="宋体"/>
          <w:color w:val="auto"/>
        </w:rPr>
        <w:t>公司201</w:t>
      </w:r>
      <w:r>
        <w:rPr>
          <w:rFonts w:hint="eastAsia" w:ascii="宋体" w:hAnsi="宋体" w:eastAsia="宋体" w:cs="宋体"/>
          <w:color w:val="auto"/>
          <w:lang w:val="en-US" w:eastAsia="zh-CN"/>
        </w:rPr>
        <w:t>7</w:t>
      </w:r>
      <w:r>
        <w:rPr>
          <w:rFonts w:hint="eastAsia" w:ascii="宋体" w:hAnsi="宋体" w:eastAsia="宋体" w:cs="宋体"/>
          <w:color w:val="auto"/>
        </w:rPr>
        <w:t>年第</w:t>
      </w:r>
      <w:r>
        <w:rPr>
          <w:rFonts w:hint="eastAsia" w:ascii="宋体" w:hAnsi="宋体" w:eastAsia="宋体" w:cs="宋体"/>
          <w:color w:val="auto"/>
          <w:lang w:val="en-US" w:eastAsia="zh-CN"/>
        </w:rPr>
        <w:t>一</w:t>
      </w:r>
      <w:r>
        <w:rPr>
          <w:rFonts w:hint="eastAsia" w:ascii="宋体" w:hAnsi="宋体" w:eastAsia="宋体" w:cs="宋体"/>
          <w:color w:val="auto"/>
        </w:rPr>
        <w:t>次临时股东大会</w:t>
      </w:r>
      <w:r>
        <w:rPr>
          <w:rFonts w:hint="eastAsia" w:ascii="宋体" w:hAnsi="宋体" w:eastAsia="宋体" w:cs="宋体"/>
          <w:color w:val="auto"/>
          <w:lang w:val="en-US" w:eastAsia="zh-CN"/>
        </w:rPr>
        <w:t>的授权，公司于</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27</w:t>
      </w:r>
      <w:r>
        <w:rPr>
          <w:rFonts w:hint="eastAsia" w:ascii="宋体" w:hAnsi="宋体" w:eastAsia="宋体" w:cs="宋体"/>
          <w:sz w:val="24"/>
          <w:highlight w:val="none"/>
          <w:lang w:val="en-US" w:eastAsia="zh-CN"/>
        </w:rPr>
        <w:t>日</w:t>
      </w:r>
      <w:r>
        <w:rPr>
          <w:rFonts w:hint="eastAsia" w:ascii="宋体" w:hAnsi="宋体" w:eastAsia="宋体" w:cs="宋体"/>
          <w:color w:val="auto"/>
          <w:lang w:val="en-US" w:eastAsia="zh-CN"/>
        </w:rPr>
        <w:t>召开第六届董事会第七次会议，董事会认为</w:t>
      </w:r>
      <w:r>
        <w:rPr>
          <w:rFonts w:hint="eastAsia" w:ascii="宋体" w:hAnsi="宋体" w:eastAsia="宋体" w:cs="宋体"/>
          <w:color w:val="auto"/>
        </w:rPr>
        <w:t>公司及预留部分限制性股票授予的激励对象具备激励计划规定的主体资格和授予条件，确定以</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27</w:t>
      </w:r>
      <w:r>
        <w:rPr>
          <w:rFonts w:hint="eastAsia" w:ascii="宋体" w:hAnsi="宋体" w:eastAsia="宋体" w:cs="宋体"/>
          <w:sz w:val="24"/>
          <w:highlight w:val="none"/>
          <w:lang w:val="en-US" w:eastAsia="zh-CN"/>
        </w:rPr>
        <w:t>日</w:t>
      </w:r>
      <w:r>
        <w:rPr>
          <w:rFonts w:hint="eastAsia" w:ascii="宋体" w:hAnsi="宋体" w:eastAsia="宋体" w:cs="宋体"/>
          <w:color w:val="auto"/>
        </w:rPr>
        <w:t>作为公司《激励计划》预留部分限制性股票的授予日，</w:t>
      </w:r>
      <w:r>
        <w:rPr>
          <w:rFonts w:hint="eastAsia" w:ascii="宋体" w:hAnsi="宋体" w:eastAsia="宋体" w:cs="宋体"/>
          <w:color w:val="auto"/>
          <w:highlight w:val="none"/>
        </w:rPr>
        <w:t>向</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名激励对象授予</w:t>
      </w:r>
      <w:r>
        <w:rPr>
          <w:rFonts w:hint="eastAsia" w:ascii="宋体" w:hAnsi="宋体" w:eastAsia="宋体" w:cs="宋体"/>
          <w:color w:val="auto"/>
          <w:highlight w:val="none"/>
          <w:lang w:val="en-US" w:eastAsia="zh-CN"/>
        </w:rPr>
        <w:t>140</w:t>
      </w:r>
      <w:r>
        <w:rPr>
          <w:rFonts w:hint="eastAsia" w:ascii="宋体" w:hAnsi="宋体" w:eastAsia="宋体" w:cs="宋体"/>
          <w:color w:val="auto"/>
          <w:highlight w:val="none"/>
        </w:rPr>
        <w:t>万股</w:t>
      </w:r>
      <w:r>
        <w:rPr>
          <w:rFonts w:hint="eastAsia" w:ascii="宋体" w:hAnsi="宋体" w:eastAsia="宋体" w:cs="宋体"/>
          <w:color w:val="auto"/>
        </w:rPr>
        <w:t>预留部分限制性股票。</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color w:val="auto"/>
          <w:lang w:val="en-US" w:eastAsia="zh-CN"/>
        </w:rPr>
        <w:t>激励对象名单详见公司</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28</w:t>
      </w:r>
      <w:r>
        <w:rPr>
          <w:rFonts w:hint="eastAsia" w:ascii="宋体" w:hAnsi="宋体" w:eastAsia="宋体" w:cs="宋体"/>
          <w:sz w:val="24"/>
          <w:highlight w:val="none"/>
          <w:lang w:val="en-US" w:eastAsia="zh-CN"/>
        </w:rPr>
        <w:t>日</w:t>
      </w:r>
      <w:r>
        <w:rPr>
          <w:rFonts w:hint="eastAsia" w:ascii="宋体" w:hAnsi="宋体" w:eastAsia="宋体" w:cs="宋体"/>
          <w:color w:val="auto"/>
          <w:lang w:val="en-US" w:eastAsia="zh-CN"/>
        </w:rPr>
        <w:t>刊登于中国</w:t>
      </w:r>
      <w:r>
        <w:rPr>
          <w:rFonts w:hint="eastAsia" w:ascii="宋体" w:hAnsi="宋体" w:eastAsia="宋体" w:cs="宋体"/>
          <w:b w:val="0"/>
          <w:i w:val="0"/>
          <w:color w:val="000000"/>
          <w:sz w:val="24"/>
          <w:szCs w:val="24"/>
        </w:rPr>
        <w:t>证监会指定的信息披露网站巨潮资讯网（</w:t>
      </w:r>
      <w:r>
        <w:rPr>
          <w:rFonts w:hint="default" w:ascii="Times New Roman" w:hAnsi="Times New Roman" w:eastAsia="宋体" w:cs="Times New Roman"/>
          <w:b w:val="0"/>
          <w:i w:val="0"/>
          <w:color w:val="000000"/>
          <w:sz w:val="24"/>
          <w:szCs w:val="24"/>
        </w:rPr>
        <w:t>www.cninfo.com.cn</w:t>
      </w:r>
      <w:r>
        <w:rPr>
          <w:rFonts w:hint="eastAsia" w:ascii="宋体" w:hAnsi="宋体" w:eastAsia="宋体" w:cs="宋体"/>
          <w:b w:val="0"/>
          <w:i w:val="0"/>
          <w:color w:val="000000"/>
          <w:sz w:val="24"/>
          <w:szCs w:val="24"/>
        </w:rPr>
        <w:t>）的公告。</w:t>
      </w:r>
      <w:r>
        <w:rPr>
          <w:rFonts w:ascii="宋体" w:hAnsi="宋体" w:eastAsia="宋体" w:cs="宋体"/>
          <w:sz w:val="24"/>
          <w:szCs w:val="24"/>
        </w:rPr>
        <w:t xml:space="preserve"> </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b w:val="0"/>
          <w:i w:val="0"/>
          <w:color w:val="000000"/>
          <w:sz w:val="24"/>
          <w:szCs w:val="24"/>
        </w:rPr>
        <w:t>上述内容详见本公司</w:t>
      </w:r>
      <w:r>
        <w:rPr>
          <w:rFonts w:hint="eastAsia" w:ascii="宋体" w:hAnsi="宋体" w:eastAsia="宋体" w:cs="宋体"/>
          <w:sz w:val="24"/>
          <w:highlight w:val="none"/>
          <w:lang w:val="en-US" w:eastAsia="zh-CN"/>
        </w:rPr>
        <w:t>2017年</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月</w:t>
      </w:r>
      <w:r>
        <w:rPr>
          <w:rFonts w:hint="eastAsia" w:ascii="宋体" w:hAnsi="宋体" w:cs="宋体"/>
          <w:sz w:val="24"/>
          <w:highlight w:val="none"/>
          <w:lang w:val="en-US" w:eastAsia="zh-CN"/>
        </w:rPr>
        <w:t>28</w:t>
      </w:r>
      <w:r>
        <w:rPr>
          <w:rFonts w:hint="eastAsia" w:ascii="宋体" w:hAnsi="宋体" w:eastAsia="宋体" w:cs="宋体"/>
          <w:sz w:val="24"/>
          <w:highlight w:val="none"/>
          <w:lang w:val="en-US" w:eastAsia="zh-CN"/>
        </w:rPr>
        <w:t>日</w:t>
      </w:r>
      <w:r>
        <w:rPr>
          <w:rFonts w:hint="eastAsia" w:ascii="宋体" w:hAnsi="宋体" w:eastAsia="宋体" w:cs="宋体"/>
          <w:b w:val="0"/>
          <w:i w:val="0"/>
          <w:color w:val="000000"/>
          <w:sz w:val="24"/>
          <w:szCs w:val="24"/>
        </w:rPr>
        <w:t xml:space="preserve">于巨潮资讯网（ </w:t>
      </w:r>
      <w:r>
        <w:rPr>
          <w:rFonts w:hint="default" w:ascii="Times New Roman" w:hAnsi="Times New Roman" w:eastAsia="宋体" w:cs="Times New Roman"/>
          <w:b w:val="0"/>
          <w:i w:val="0"/>
          <w:color w:val="000000"/>
          <w:sz w:val="24"/>
          <w:szCs w:val="24"/>
        </w:rPr>
        <w:t>www.cninfo.com.cn</w:t>
      </w:r>
      <w:r>
        <w:rPr>
          <w:rFonts w:hint="eastAsia" w:ascii="宋体" w:hAnsi="宋体" w:eastAsia="宋体" w:cs="宋体"/>
          <w:b w:val="0"/>
          <w:i w:val="0"/>
          <w:color w:val="000000"/>
          <w:sz w:val="24"/>
          <w:szCs w:val="24"/>
        </w:rPr>
        <w:t>）披露的公告《 关于向激励对象授予</w:t>
      </w:r>
      <w:r>
        <w:rPr>
          <w:rFonts w:hint="eastAsia" w:ascii="宋体" w:hAnsi="宋体" w:eastAsia="宋体" w:cs="宋体"/>
          <w:b w:val="0"/>
          <w:i w:val="0"/>
          <w:color w:val="000000"/>
          <w:sz w:val="24"/>
          <w:szCs w:val="24"/>
          <w:lang w:val="en-US" w:eastAsia="zh-CN"/>
        </w:rPr>
        <w:t>2017</w:t>
      </w:r>
      <w:r>
        <w:rPr>
          <w:rFonts w:hint="eastAsia" w:ascii="宋体" w:hAnsi="宋体" w:eastAsia="宋体" w:cs="宋体"/>
          <w:b w:val="0"/>
          <w:i w:val="0"/>
          <w:color w:val="000000"/>
          <w:sz w:val="24"/>
          <w:szCs w:val="24"/>
        </w:rPr>
        <w:t>年限制性股票激励计划预留部分限制性股票的公告》</w:t>
      </w:r>
      <w:r>
        <w:rPr>
          <w:rFonts w:hint="eastAsia" w:ascii="宋体" w:hAnsi="宋体" w:eastAsia="宋体" w:cs="宋体"/>
          <w:b w:val="0"/>
          <w:i w:val="0"/>
          <w:color w:val="000000"/>
          <w:sz w:val="24"/>
          <w:szCs w:val="24"/>
          <w:lang w:eastAsia="zh-CN"/>
        </w:rPr>
        <w:t>（</w:t>
      </w:r>
      <w:r>
        <w:rPr>
          <w:rFonts w:hint="eastAsia" w:ascii="宋体" w:hAnsi="宋体" w:eastAsia="宋体" w:cs="宋体"/>
          <w:b w:val="0"/>
          <w:i w:val="0"/>
          <w:color w:val="000000"/>
          <w:sz w:val="24"/>
          <w:szCs w:val="24"/>
          <w:lang w:val="en-US" w:eastAsia="zh-CN"/>
        </w:rPr>
        <w:t>公告编号：2017</w:t>
      </w:r>
      <w:bookmarkStart w:id="0" w:name="_GoBack"/>
      <w:r>
        <w:rPr>
          <w:rFonts w:hint="eastAsia" w:ascii="宋体" w:hAnsi="宋体" w:eastAsia="宋体" w:cs="宋体"/>
          <w:b w:val="0"/>
          <w:i w:val="0"/>
          <w:color w:val="000000"/>
          <w:sz w:val="24"/>
          <w:szCs w:val="24"/>
          <w:highlight w:val="none"/>
          <w:lang w:val="en-US" w:eastAsia="zh-CN"/>
        </w:rPr>
        <w:t>-061</w:t>
      </w:r>
      <w:r>
        <w:rPr>
          <w:rFonts w:hint="eastAsia" w:ascii="宋体" w:hAnsi="宋体" w:eastAsia="宋体" w:cs="宋体"/>
          <w:b w:val="0"/>
          <w:i w:val="0"/>
          <w:color w:val="000000"/>
          <w:sz w:val="24"/>
          <w:szCs w:val="24"/>
          <w:highlight w:val="none"/>
          <w:lang w:eastAsia="zh-CN"/>
        </w:rPr>
        <w:t>）</w:t>
      </w:r>
      <w:bookmarkEnd w:id="0"/>
      <w:r>
        <w:rPr>
          <w:rFonts w:hint="eastAsia" w:ascii="宋体" w:hAnsi="宋体" w:eastAsia="宋体" w:cs="宋体"/>
          <w:b w:val="0"/>
          <w:i w:val="0"/>
          <w:color w:val="000000"/>
          <w:sz w:val="24"/>
          <w:szCs w:val="24"/>
        </w:rPr>
        <w:t>。</w:t>
      </w:r>
      <w:r>
        <w:rPr>
          <w:rFonts w:ascii="宋体" w:hAnsi="宋体" w:eastAsia="宋体" w:cs="宋体"/>
          <w:sz w:val="24"/>
          <w:szCs w:val="24"/>
        </w:rPr>
        <w:t xml:space="preserve"> </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特此公告。</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kinsoku/>
        <w:wordWrap/>
        <w:overflowPunct/>
        <w:topLinePunct w:val="0"/>
        <w:bidi w:val="0"/>
        <w:snapToGrid/>
        <w:spacing w:line="400" w:lineRule="exact"/>
        <w:ind w:right="0" w:rightChars="0"/>
        <w:jc w:val="right"/>
        <w:textAlignment w:val="auto"/>
        <w:outlineLvl w:val="9"/>
        <w:rPr>
          <w:rFonts w:hint="eastAsia" w:ascii="宋体" w:hAnsi="宋体" w:eastAsia="宋体" w:cs="宋体"/>
          <w:sz w:val="24"/>
        </w:rPr>
      </w:pPr>
      <w:r>
        <w:rPr>
          <w:rFonts w:hint="eastAsia" w:ascii="宋体" w:hAnsi="宋体" w:eastAsia="宋体" w:cs="宋体"/>
          <w:sz w:val="24"/>
        </w:rPr>
        <w:t>德华兔宝宝装饰新材股份有限公司</w:t>
      </w:r>
    </w:p>
    <w:p>
      <w:pPr>
        <w:keepNext w:val="0"/>
        <w:keepLines w:val="0"/>
        <w:pageBreakBefore w:val="0"/>
        <w:kinsoku/>
        <w:wordWrap/>
        <w:overflowPunct/>
        <w:topLinePunct w:val="0"/>
        <w:bidi w:val="0"/>
        <w:snapToGrid/>
        <w:spacing w:line="400" w:lineRule="exact"/>
        <w:ind w:left="0" w:leftChars="0" w:right="0" w:rightChars="0" w:firstLine="6240" w:firstLineChars="2600"/>
        <w:textAlignment w:val="auto"/>
        <w:outlineLvl w:val="9"/>
        <w:rPr>
          <w:rFonts w:hint="eastAsia" w:ascii="宋体" w:hAnsi="宋体" w:eastAsia="宋体" w:cs="宋体"/>
          <w:sz w:val="24"/>
        </w:rPr>
      </w:pPr>
      <w:r>
        <w:rPr>
          <w:rFonts w:hint="eastAsia" w:ascii="宋体" w:hAnsi="宋体" w:eastAsia="宋体" w:cs="宋体"/>
          <w:sz w:val="24"/>
        </w:rPr>
        <w:t>董 事 会</w:t>
      </w:r>
    </w:p>
    <w:p>
      <w:pPr>
        <w:keepNext w:val="0"/>
        <w:keepLines w:val="0"/>
        <w:pageBreakBefore w:val="0"/>
        <w:widowControl w:val="0"/>
        <w:kinsoku/>
        <w:wordWrap/>
        <w:overflowPunct/>
        <w:topLinePunct w:val="0"/>
        <w:bidi w:val="0"/>
        <w:snapToGrid/>
        <w:spacing w:line="400" w:lineRule="exact"/>
        <w:ind w:left="0" w:leftChars="0" w:right="0" w:rightChars="0" w:firstLine="480" w:firstLineChars="20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201</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年</w:t>
      </w:r>
      <w:r>
        <w:rPr>
          <w:rFonts w:hint="eastAsia" w:ascii="宋体" w:hAnsi="宋体" w:cs="宋体"/>
          <w:sz w:val="24"/>
          <w:highlight w:val="none"/>
          <w:lang w:val="en-US" w:eastAsia="zh-CN"/>
        </w:rPr>
        <w:t>10</w:t>
      </w:r>
      <w:r>
        <w:rPr>
          <w:rFonts w:hint="eastAsia" w:ascii="宋体" w:hAnsi="宋体" w:eastAsia="宋体" w:cs="宋体"/>
          <w:sz w:val="24"/>
          <w:highlight w:val="none"/>
        </w:rPr>
        <w:t>月</w:t>
      </w:r>
      <w:r>
        <w:rPr>
          <w:rFonts w:hint="eastAsia" w:ascii="宋体" w:hAnsi="宋体" w:cs="宋体"/>
          <w:sz w:val="24"/>
          <w:highlight w:val="none"/>
          <w:lang w:val="en-US" w:eastAsia="zh-CN"/>
        </w:rPr>
        <w:t>28</w:t>
      </w:r>
      <w:r>
        <w:rPr>
          <w:rFonts w:hint="eastAsia" w:ascii="宋体" w:hAnsi="宋体" w:eastAsia="宋体" w:cs="宋体"/>
          <w:sz w:val="24"/>
          <w:highlight w:val="none"/>
        </w:rPr>
        <w:t>日</w:t>
      </w:r>
    </w:p>
    <w:sectPr>
      <w:pgSz w:w="11906" w:h="16838"/>
      <w:pgMar w:top="1417" w:right="1576" w:bottom="141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77BEB"/>
    <w:rsid w:val="138A42E0"/>
    <w:rsid w:val="199C2DB5"/>
    <w:rsid w:val="2A677BEB"/>
    <w:rsid w:val="2EDC78CA"/>
    <w:rsid w:val="41002920"/>
    <w:rsid w:val="5C0E0C89"/>
    <w:rsid w:val="5F124204"/>
    <w:rsid w:val="60E571A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character" w:default="1" w:styleId="3">
    <w:name w:val="Default Paragraph Font"/>
    <w:link w:val="4"/>
    <w:semiHidden/>
    <w:uiPriority w:val="0"/>
    <w:rPr>
      <w:rFonts w:ascii="仿宋_GB2312" w:eastAsia="仿宋_GB2312"/>
      <w:b/>
      <w:sz w:val="32"/>
      <w:szCs w:val="32"/>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ind w:firstLine="480" w:firstLineChars="200"/>
    </w:pPr>
    <w:rPr>
      <w:rFonts w:ascii="楷体_GB2312" w:eastAsia="楷体_GB2312"/>
      <w:color w:val="000000"/>
      <w:kern w:val="0"/>
      <w:sz w:val="24"/>
    </w:rPr>
  </w:style>
  <w:style w:type="paragraph" w:customStyle="1" w:styleId="4">
    <w:name w:val=" Char Char Char1 Char Char Char Char Char Char Char"/>
    <w:basedOn w:val="1"/>
    <w:link w:val="3"/>
    <w:uiPriority w:val="0"/>
    <w:rPr>
      <w:rFonts w:ascii="仿宋_GB2312" w:eastAsia="仿宋_GB2312"/>
      <w:b/>
      <w:sz w:val="32"/>
      <w:szCs w:val="32"/>
    </w:rPr>
  </w:style>
  <w:style w:type="character" w:customStyle="1" w:styleId="6">
    <w:name w:val="da"/>
    <w:basedOn w:val="3"/>
    <w:uiPriority w:val="0"/>
  </w:style>
  <w:style w:type="character" w:customStyle="1" w:styleId="7">
    <w:name w:val="fontstyle01"/>
    <w:basedOn w:val="3"/>
    <w:qFormat/>
    <w:uiPriority w:val="0"/>
    <w:rPr>
      <w:rFonts w:hint="eastAsia" w:ascii="宋体" w:hAnsi="宋体" w:eastAsia="宋体" w:cs="宋体"/>
      <w:color w:val="000000"/>
      <w:sz w:val="24"/>
      <w:szCs w:val="24"/>
    </w:rPr>
  </w:style>
  <w:style w:type="character" w:customStyle="1" w:styleId="8">
    <w:name w:val="fontstyle21"/>
    <w:basedOn w:val="3"/>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2017-10-15T02:14:00Z</dcterms:created>
  <dc:creator>ASUSA</dc:creator>
  <cp:lastModifiedBy>ASUSA</cp:lastModifiedBy>
  <dcterms:modified xsi:type="dcterms:W3CDTF">2017-10-27T00:32:07Z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